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045C" w14:textId="143703FF" w:rsidR="00382BEC" w:rsidRPr="00DB46B1" w:rsidRDefault="00DB46B1" w:rsidP="00DB46B1">
      <w:pPr>
        <w:pStyle w:val="Title"/>
      </w:pPr>
      <w:proofErr w:type="spellStart"/>
      <w:r>
        <w:t>Efektivitas</w:t>
      </w:r>
      <w:proofErr w:type="spellEnd"/>
      <w:r>
        <w:t xml:space="preserve"> </w:t>
      </w:r>
      <w:proofErr w:type="spellStart"/>
      <w:r>
        <w:t>Pengelolaan</w:t>
      </w:r>
      <w:proofErr w:type="spellEnd"/>
      <w:r>
        <w:t xml:space="preserve"> Badan Usaha Milik Desa </w:t>
      </w:r>
      <w:proofErr w:type="spellStart"/>
      <w:r>
        <w:t>dalam</w:t>
      </w:r>
      <w:proofErr w:type="spellEnd"/>
      <w:r>
        <w:t xml:space="preserve"> </w:t>
      </w:r>
      <w:proofErr w:type="spellStart"/>
      <w:r>
        <w:t>Peningkatan</w:t>
      </w:r>
      <w:proofErr w:type="spellEnd"/>
      <w:r>
        <w:t xml:space="preserve"> </w:t>
      </w:r>
      <w:proofErr w:type="spellStart"/>
      <w:r>
        <w:t>Pendapatan</w:t>
      </w:r>
      <w:proofErr w:type="spellEnd"/>
      <w:r>
        <w:t xml:space="preserve"> Asli</w:t>
      </w:r>
      <w:r>
        <w:rPr>
          <w:spacing w:val="-5"/>
        </w:rPr>
        <w:t xml:space="preserve"> </w:t>
      </w:r>
      <w:r>
        <w:t>Desa</w:t>
      </w:r>
      <w:r>
        <w:rPr>
          <w:spacing w:val="-7"/>
        </w:rPr>
        <w:t xml:space="preserve"> </w:t>
      </w:r>
    </w:p>
    <w:p w14:paraId="534E19C5" w14:textId="3EB37E8F" w:rsidR="00990671" w:rsidRPr="00990671" w:rsidRDefault="00990671" w:rsidP="00990671">
      <w:pPr>
        <w:pBdr>
          <w:top w:val="none" w:sz="0" w:space="0" w:color="000000"/>
          <w:left w:val="none" w:sz="0" w:space="0" w:color="000000"/>
          <w:bottom w:val="none" w:sz="0" w:space="0" w:color="000000"/>
          <w:right w:val="none" w:sz="0" w:space="0" w:color="000000"/>
          <w:between w:val="none" w:sz="0" w:space="0" w:color="000000"/>
        </w:pBdr>
        <w:rPr>
          <w:rFonts w:ascii="Garamond" w:hAnsi="Garamond"/>
          <w:bCs/>
          <w:sz w:val="24"/>
          <w:szCs w:val="24"/>
          <w:vertAlign w:val="superscript"/>
        </w:rPr>
      </w:pPr>
      <w:proofErr w:type="spellStart"/>
      <w:r w:rsidRPr="00990671">
        <w:rPr>
          <w:rFonts w:ascii="Garamond" w:hAnsi="Garamond"/>
          <w:bCs/>
          <w:sz w:val="24"/>
          <w:szCs w:val="24"/>
        </w:rPr>
        <w:t>Sarbila</w:t>
      </w:r>
      <w:proofErr w:type="spellEnd"/>
      <w:r w:rsidRPr="00990671">
        <w:rPr>
          <w:rFonts w:ascii="Garamond" w:hAnsi="Garamond"/>
          <w:bCs/>
          <w:spacing w:val="-2"/>
          <w:sz w:val="24"/>
          <w:szCs w:val="24"/>
        </w:rPr>
        <w:t xml:space="preserve"> </w:t>
      </w:r>
      <w:r w:rsidRPr="00990671">
        <w:rPr>
          <w:rFonts w:ascii="Garamond" w:hAnsi="Garamond"/>
          <w:bCs/>
          <w:sz w:val="24"/>
          <w:szCs w:val="24"/>
        </w:rPr>
        <w:t>Karlina</w:t>
      </w:r>
      <w:r w:rsidRPr="00990671">
        <w:rPr>
          <w:rFonts w:ascii="Garamond" w:hAnsi="Garamond"/>
          <w:bCs/>
          <w:spacing w:val="-2"/>
          <w:sz w:val="24"/>
          <w:szCs w:val="24"/>
        </w:rPr>
        <w:t xml:space="preserve"> </w:t>
      </w:r>
      <w:r w:rsidRPr="00990671">
        <w:rPr>
          <w:rFonts w:ascii="Garamond" w:hAnsi="Garamond"/>
          <w:bCs/>
          <w:sz w:val="24"/>
          <w:szCs w:val="24"/>
        </w:rPr>
        <w:t>Wat</w:t>
      </w:r>
      <w:r w:rsidR="00E0677D">
        <w:rPr>
          <w:rFonts w:ascii="Garamond" w:hAnsi="Garamond"/>
          <w:bCs/>
          <w:sz w:val="24"/>
          <w:szCs w:val="24"/>
        </w:rPr>
        <w:t>i</w:t>
      </w:r>
      <w:r w:rsidR="00E0677D" w:rsidRPr="00E0677D">
        <w:rPr>
          <w:rFonts w:ascii="Garamond" w:hAnsi="Garamond"/>
          <w:bCs/>
          <w:sz w:val="24"/>
          <w:szCs w:val="24"/>
          <w:vertAlign w:val="superscript"/>
        </w:rPr>
        <w:t>1</w:t>
      </w:r>
      <w:r w:rsidR="00E0677D">
        <w:rPr>
          <w:rFonts w:ascii="Garamond" w:eastAsia="Garamond" w:hAnsi="Garamond" w:cs="Garamond"/>
          <w:color w:val="000000"/>
          <w:sz w:val="24"/>
          <w:szCs w:val="24"/>
        </w:rPr>
        <w:t>*</w:t>
      </w:r>
      <w:r>
        <w:rPr>
          <w:rFonts w:ascii="Garamond" w:hAnsi="Garamond"/>
          <w:bCs/>
          <w:sz w:val="24"/>
          <w:szCs w:val="24"/>
        </w:rPr>
        <w:t>,</w:t>
      </w:r>
      <w:r w:rsidRPr="00990671">
        <w:rPr>
          <w:rFonts w:ascii="Garamond" w:hAnsi="Garamond"/>
          <w:bCs/>
          <w:spacing w:val="-2"/>
          <w:sz w:val="24"/>
          <w:szCs w:val="24"/>
        </w:rPr>
        <w:t xml:space="preserve"> </w:t>
      </w:r>
      <w:proofErr w:type="spellStart"/>
      <w:r w:rsidRPr="00990671">
        <w:rPr>
          <w:rFonts w:ascii="Garamond" w:hAnsi="Garamond"/>
          <w:bCs/>
          <w:sz w:val="24"/>
          <w:szCs w:val="24"/>
        </w:rPr>
        <w:t>Fauzul</w:t>
      </w:r>
      <w:proofErr w:type="spellEnd"/>
      <w:r w:rsidRPr="00990671">
        <w:rPr>
          <w:rFonts w:ascii="Garamond" w:hAnsi="Garamond"/>
          <w:bCs/>
          <w:spacing w:val="-4"/>
          <w:sz w:val="24"/>
          <w:szCs w:val="24"/>
        </w:rPr>
        <w:t xml:space="preserve"> </w:t>
      </w:r>
      <w:r w:rsidRPr="00990671">
        <w:rPr>
          <w:rFonts w:ascii="Garamond" w:hAnsi="Garamond"/>
          <w:bCs/>
          <w:sz w:val="24"/>
          <w:szCs w:val="24"/>
        </w:rPr>
        <w:t>Atqia</w:t>
      </w:r>
      <w:r w:rsidR="00E0677D" w:rsidRPr="00E0677D">
        <w:rPr>
          <w:rFonts w:ascii="Garamond" w:hAnsi="Garamond"/>
          <w:bCs/>
          <w:sz w:val="24"/>
          <w:szCs w:val="24"/>
          <w:vertAlign w:val="superscript"/>
        </w:rPr>
        <w:t>2</w:t>
      </w:r>
      <w:r>
        <w:rPr>
          <w:rFonts w:ascii="Garamond" w:hAnsi="Garamond"/>
          <w:bCs/>
          <w:sz w:val="24"/>
          <w:szCs w:val="24"/>
        </w:rPr>
        <w:t xml:space="preserve">, </w:t>
      </w:r>
      <w:r w:rsidRPr="00990671">
        <w:rPr>
          <w:rFonts w:ascii="Garamond" w:hAnsi="Garamond"/>
          <w:bCs/>
          <w:sz w:val="24"/>
          <w:szCs w:val="24"/>
        </w:rPr>
        <w:t>Muhammad</w:t>
      </w:r>
      <w:r w:rsidRPr="00990671">
        <w:rPr>
          <w:rFonts w:ascii="Garamond" w:hAnsi="Garamond"/>
          <w:bCs/>
          <w:spacing w:val="-3"/>
          <w:sz w:val="24"/>
          <w:szCs w:val="24"/>
        </w:rPr>
        <w:t xml:space="preserve"> </w:t>
      </w:r>
      <w:r w:rsidRPr="00990671">
        <w:rPr>
          <w:rFonts w:ascii="Garamond" w:hAnsi="Garamond"/>
          <w:bCs/>
          <w:sz w:val="24"/>
          <w:szCs w:val="24"/>
        </w:rPr>
        <w:t>Putra</w:t>
      </w:r>
      <w:r w:rsidRPr="00990671">
        <w:rPr>
          <w:rFonts w:ascii="Garamond" w:hAnsi="Garamond"/>
          <w:bCs/>
          <w:spacing w:val="-2"/>
          <w:sz w:val="24"/>
          <w:szCs w:val="24"/>
        </w:rPr>
        <w:t xml:space="preserve"> </w:t>
      </w:r>
      <w:r w:rsidRPr="00990671">
        <w:rPr>
          <w:rFonts w:ascii="Garamond" w:hAnsi="Garamond"/>
          <w:bCs/>
          <w:sz w:val="24"/>
          <w:szCs w:val="24"/>
        </w:rPr>
        <w:t>Revanz</w:t>
      </w:r>
      <w:r w:rsidR="00E0677D">
        <w:rPr>
          <w:rFonts w:ascii="Garamond" w:hAnsi="Garamond"/>
          <w:bCs/>
          <w:sz w:val="24"/>
          <w:szCs w:val="24"/>
        </w:rPr>
        <w:t>a</w:t>
      </w:r>
      <w:r w:rsidR="00E0677D" w:rsidRPr="00E0677D">
        <w:rPr>
          <w:rFonts w:ascii="Garamond" w:hAnsi="Garamond"/>
          <w:bCs/>
          <w:sz w:val="24"/>
          <w:szCs w:val="24"/>
          <w:vertAlign w:val="superscript"/>
        </w:rPr>
        <w:t>3</w:t>
      </w:r>
      <w:r>
        <w:rPr>
          <w:rFonts w:ascii="Garamond" w:hAnsi="Garamond"/>
          <w:bCs/>
          <w:sz w:val="24"/>
          <w:szCs w:val="24"/>
        </w:rPr>
        <w:t>,</w:t>
      </w:r>
      <w:r w:rsidRPr="00990671">
        <w:rPr>
          <w:rFonts w:ascii="Garamond" w:hAnsi="Garamond"/>
          <w:bCs/>
          <w:spacing w:val="-3"/>
          <w:sz w:val="24"/>
          <w:szCs w:val="24"/>
        </w:rPr>
        <w:t xml:space="preserve"> </w:t>
      </w:r>
      <w:r w:rsidRPr="00990671">
        <w:rPr>
          <w:rFonts w:ascii="Garamond" w:hAnsi="Garamond"/>
          <w:bCs/>
          <w:sz w:val="24"/>
          <w:szCs w:val="24"/>
        </w:rPr>
        <w:t>Siti</w:t>
      </w:r>
      <w:r w:rsidRPr="00990671">
        <w:rPr>
          <w:rFonts w:ascii="Garamond" w:hAnsi="Garamond"/>
          <w:bCs/>
          <w:spacing w:val="-4"/>
          <w:sz w:val="24"/>
          <w:szCs w:val="24"/>
        </w:rPr>
        <w:t xml:space="preserve"> </w:t>
      </w:r>
      <w:r w:rsidRPr="00990671">
        <w:rPr>
          <w:rFonts w:ascii="Garamond" w:hAnsi="Garamond"/>
          <w:bCs/>
          <w:sz w:val="24"/>
          <w:szCs w:val="24"/>
        </w:rPr>
        <w:t>Sarima</w:t>
      </w:r>
      <w:r w:rsidRPr="00E0677D">
        <w:rPr>
          <w:rFonts w:ascii="Garamond" w:hAnsi="Garamond"/>
          <w:bCs/>
          <w:sz w:val="24"/>
          <w:szCs w:val="24"/>
          <w:vertAlign w:val="superscript"/>
        </w:rPr>
        <w:t>4</w:t>
      </w:r>
      <w:r>
        <w:rPr>
          <w:rFonts w:ascii="Garamond" w:hAnsi="Garamond"/>
          <w:bCs/>
          <w:sz w:val="24"/>
          <w:szCs w:val="24"/>
        </w:rPr>
        <w:t>,</w:t>
      </w:r>
      <w:r w:rsidR="00E0677D">
        <w:rPr>
          <w:rFonts w:ascii="Garamond" w:hAnsi="Garamond"/>
          <w:bCs/>
          <w:sz w:val="24"/>
          <w:szCs w:val="24"/>
        </w:rPr>
        <w:t xml:space="preserve"> </w:t>
      </w:r>
      <w:r w:rsidRPr="00990671">
        <w:rPr>
          <w:rFonts w:ascii="Garamond" w:hAnsi="Garamond"/>
          <w:bCs/>
          <w:sz w:val="24"/>
          <w:szCs w:val="24"/>
        </w:rPr>
        <w:t>Ulfah Rahmah</w:t>
      </w:r>
      <w:r w:rsidRPr="00990671">
        <w:rPr>
          <w:rFonts w:ascii="Garamond" w:hAnsi="Garamond"/>
          <w:bCs/>
          <w:sz w:val="24"/>
          <w:szCs w:val="24"/>
          <w:vertAlign w:val="superscript"/>
        </w:rPr>
        <w:t>5</w:t>
      </w:r>
      <w:r>
        <w:rPr>
          <w:rFonts w:ascii="Garamond" w:hAnsi="Garamond"/>
          <w:bCs/>
          <w:sz w:val="24"/>
          <w:szCs w:val="24"/>
        </w:rPr>
        <w:t>,</w:t>
      </w:r>
      <w:r w:rsidRPr="00990671">
        <w:rPr>
          <w:rFonts w:ascii="Garamond" w:hAnsi="Garamond"/>
          <w:bCs/>
          <w:sz w:val="24"/>
          <w:szCs w:val="24"/>
        </w:rPr>
        <w:t xml:space="preserve"> Abdul Razak</w:t>
      </w:r>
      <w:r w:rsidRPr="00990671">
        <w:rPr>
          <w:rFonts w:ascii="Garamond" w:hAnsi="Garamond"/>
          <w:bCs/>
          <w:sz w:val="24"/>
          <w:szCs w:val="24"/>
          <w:vertAlign w:val="superscript"/>
        </w:rPr>
        <w:t>6</w:t>
      </w:r>
      <w:r>
        <w:rPr>
          <w:rFonts w:ascii="Garamond" w:hAnsi="Garamond"/>
          <w:bCs/>
          <w:sz w:val="24"/>
          <w:szCs w:val="24"/>
        </w:rPr>
        <w:t>,</w:t>
      </w:r>
      <w:r w:rsidRPr="00990671">
        <w:rPr>
          <w:rFonts w:ascii="Garamond" w:hAnsi="Garamond"/>
          <w:bCs/>
          <w:sz w:val="24"/>
          <w:szCs w:val="24"/>
        </w:rPr>
        <w:t xml:space="preserve"> Juni Rahmat AR</w:t>
      </w:r>
      <w:r w:rsidRPr="00990671">
        <w:rPr>
          <w:rFonts w:ascii="Garamond" w:hAnsi="Garamond"/>
          <w:bCs/>
          <w:sz w:val="24"/>
          <w:szCs w:val="24"/>
          <w:vertAlign w:val="superscript"/>
        </w:rPr>
        <w:t>7</w:t>
      </w:r>
    </w:p>
    <w:p w14:paraId="63EA92FB" w14:textId="6A0D9CC3" w:rsidR="00382BEC" w:rsidRDefault="00990671">
      <w:pPr>
        <w:pBdr>
          <w:top w:val="none" w:sz="0" w:space="0" w:color="000000"/>
          <w:left w:val="none" w:sz="0" w:space="0" w:color="000000"/>
          <w:bottom w:val="none" w:sz="0" w:space="0" w:color="000000"/>
          <w:right w:val="none" w:sz="0" w:space="0" w:color="000000"/>
          <w:between w:val="none" w:sz="0" w:space="0" w:color="000000"/>
        </w:pBdr>
        <w:rPr>
          <w:rFonts w:ascii="Garamond" w:eastAsia="Garamond" w:hAnsi="Garamond" w:cs="Garamond"/>
          <w:b/>
          <w:i/>
          <w:color w:val="FF0000"/>
          <w:sz w:val="18"/>
          <w:szCs w:val="18"/>
        </w:rPr>
      </w:pPr>
      <w:bookmarkStart w:id="0" w:name="_heading=h.gjdgxs" w:colFirst="0" w:colLast="0"/>
      <w:bookmarkEnd w:id="0"/>
      <w:r>
        <w:rPr>
          <w:rFonts w:ascii="Garamond" w:eastAsia="Garamond" w:hAnsi="Garamond" w:cs="Garamond"/>
          <w:i/>
          <w:color w:val="000000"/>
          <w:sz w:val="18"/>
          <w:szCs w:val="18"/>
          <w:vertAlign w:val="superscript"/>
        </w:rPr>
        <w:t>1,2,3,4,5,6,7</w:t>
      </w:r>
      <w:r w:rsidRPr="00990671">
        <w:rPr>
          <w:rFonts w:ascii="Garamond" w:eastAsia="Garamond" w:hAnsi="Garamond" w:cs="Garamond"/>
          <w:i/>
          <w:sz w:val="18"/>
          <w:szCs w:val="18"/>
        </w:rPr>
        <w:t xml:space="preserve">Universitas Islam Negeri </w:t>
      </w:r>
      <w:proofErr w:type="spellStart"/>
      <w:r w:rsidRPr="00990671">
        <w:rPr>
          <w:rFonts w:ascii="Garamond" w:eastAsia="Garamond" w:hAnsi="Garamond" w:cs="Garamond"/>
          <w:i/>
          <w:sz w:val="18"/>
          <w:szCs w:val="18"/>
        </w:rPr>
        <w:t>Ar</w:t>
      </w:r>
      <w:proofErr w:type="spellEnd"/>
      <w:r w:rsidRPr="00990671">
        <w:rPr>
          <w:rFonts w:ascii="Garamond" w:eastAsia="Garamond" w:hAnsi="Garamond" w:cs="Garamond"/>
          <w:i/>
          <w:sz w:val="18"/>
          <w:szCs w:val="18"/>
        </w:rPr>
        <w:t xml:space="preserve"> </w:t>
      </w:r>
      <w:proofErr w:type="spellStart"/>
      <w:r w:rsidRPr="00990671">
        <w:rPr>
          <w:rFonts w:ascii="Garamond" w:eastAsia="Garamond" w:hAnsi="Garamond" w:cs="Garamond"/>
          <w:i/>
          <w:sz w:val="18"/>
          <w:szCs w:val="18"/>
        </w:rPr>
        <w:t>Raniry</w:t>
      </w:r>
      <w:proofErr w:type="spellEnd"/>
      <w:r w:rsidRPr="00990671">
        <w:rPr>
          <w:rFonts w:ascii="Garamond" w:eastAsia="Garamond" w:hAnsi="Garamond" w:cs="Garamond"/>
          <w:i/>
          <w:sz w:val="18"/>
          <w:szCs w:val="18"/>
        </w:rPr>
        <w:t>, Aceh, Indonesia</w:t>
      </w:r>
      <w:r>
        <w:rPr>
          <w:rFonts w:ascii="Garamond" w:eastAsia="Garamond" w:hAnsi="Garamond" w:cs="Garamond"/>
          <w:i/>
          <w:color w:val="000000"/>
          <w:sz w:val="18"/>
          <w:szCs w:val="18"/>
          <w:vertAlign w:val="superscript"/>
        </w:rPr>
        <w:br/>
      </w:r>
    </w:p>
    <w:tbl>
      <w:tblPr>
        <w:tblStyle w:val="a0"/>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0"/>
        <w:gridCol w:w="2460"/>
      </w:tblGrid>
      <w:tr w:rsidR="00382BEC" w14:paraId="64F1E341" w14:textId="77777777" w:rsidTr="00C679C9">
        <w:tc>
          <w:tcPr>
            <w:tcW w:w="726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59D0FA" w14:textId="77777777" w:rsidR="00382BEC" w:rsidRDefault="00000000" w:rsidP="00D13019">
            <w:pPr>
              <w:pBdr>
                <w:top w:val="none" w:sz="0" w:space="0" w:color="000000"/>
                <w:left w:val="none" w:sz="0" w:space="0" w:color="000000"/>
                <w:bottom w:val="none" w:sz="0" w:space="0" w:color="000000"/>
                <w:right w:val="none" w:sz="0" w:space="0" w:color="000000"/>
                <w:between w:val="none" w:sz="0" w:space="0" w:color="000000"/>
              </w:pBdr>
              <w:ind w:left="57" w:right="28"/>
              <w:jc w:val="both"/>
              <w:rPr>
                <w:rFonts w:ascii="Garamond" w:eastAsia="Garamond" w:hAnsi="Garamond" w:cs="Garamond"/>
                <w:b/>
                <w:color w:val="000000"/>
              </w:rPr>
            </w:pPr>
            <w:r>
              <w:rPr>
                <w:rFonts w:ascii="Garamond" w:eastAsia="Garamond" w:hAnsi="Garamond" w:cs="Garamond"/>
                <w:b/>
                <w:color w:val="000000"/>
              </w:rPr>
              <w:t>ABSTRACT</w:t>
            </w:r>
          </w:p>
        </w:tc>
        <w:tc>
          <w:tcPr>
            <w:tcW w:w="2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B2B14E" w14:textId="77777777" w:rsidR="00382BEC" w:rsidRDefault="00382BEC" w:rsidP="00DB46B1">
            <w:pPr>
              <w:ind w:left="57" w:right="57"/>
              <w:jc w:val="both"/>
              <w:rPr>
                <w:rFonts w:ascii="Garamond" w:eastAsia="Garamond" w:hAnsi="Garamond" w:cs="Garamond"/>
                <w:b/>
              </w:rPr>
            </w:pPr>
          </w:p>
          <w:p w14:paraId="4348D6CD" w14:textId="77777777"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b/>
                <w:color w:val="000000"/>
              </w:rPr>
            </w:pPr>
            <w:r>
              <w:rPr>
                <w:rFonts w:ascii="Garamond" w:eastAsia="Garamond" w:hAnsi="Garamond" w:cs="Garamond"/>
                <w:b/>
                <w:color w:val="000000"/>
              </w:rPr>
              <w:t>CONTACT</w:t>
            </w:r>
          </w:p>
          <w:p w14:paraId="3514A6C1" w14:textId="501C24F1" w:rsidR="00382BEC" w:rsidRDefault="00990671" w:rsidP="00DB46B1">
            <w:pPr>
              <w:ind w:left="57" w:right="57"/>
              <w:jc w:val="right"/>
              <w:rPr>
                <w:rFonts w:ascii="Garamond" w:eastAsia="Garamond" w:hAnsi="Garamond" w:cs="Garamond"/>
                <w:color w:val="000000"/>
                <w:sz w:val="18"/>
                <w:szCs w:val="18"/>
              </w:rPr>
            </w:pPr>
            <w:hyperlink r:id="rId9" w:history="1">
              <w:r w:rsidRPr="0063064C">
                <w:rPr>
                  <w:rStyle w:val="Hyperlink"/>
                  <w:rFonts w:ascii="Garamond" w:eastAsia="Garamond" w:hAnsi="Garamond" w:cs="Garamond"/>
                  <w:sz w:val="18"/>
                  <w:szCs w:val="18"/>
                </w:rPr>
                <w:t>210802001@student.ar-raniry.ac.id</w:t>
              </w:r>
            </w:hyperlink>
          </w:p>
          <w:p w14:paraId="232B3BD0" w14:textId="77777777" w:rsidR="00990671" w:rsidRDefault="00990671" w:rsidP="00DB46B1">
            <w:pPr>
              <w:ind w:left="57" w:right="57"/>
              <w:jc w:val="right"/>
              <w:rPr>
                <w:rFonts w:ascii="Garamond" w:eastAsia="Garamond" w:hAnsi="Garamond" w:cs="Garamond"/>
                <w:b/>
                <w:color w:val="000000"/>
              </w:rPr>
            </w:pPr>
          </w:p>
          <w:p w14:paraId="744E0676" w14:textId="77777777" w:rsidR="00382BEC" w:rsidRDefault="00000000" w:rsidP="00DB46B1">
            <w:pPr>
              <w:ind w:left="57" w:right="57"/>
              <w:jc w:val="right"/>
              <w:rPr>
                <w:rFonts w:ascii="Garamond" w:eastAsia="Garamond" w:hAnsi="Garamond" w:cs="Garamond"/>
                <w:b/>
                <w:color w:val="000000"/>
              </w:rPr>
            </w:pPr>
            <w:r>
              <w:rPr>
                <w:rFonts w:ascii="Garamond" w:eastAsia="Garamond" w:hAnsi="Garamond" w:cs="Garamond"/>
                <w:b/>
                <w:color w:val="000000"/>
              </w:rPr>
              <w:t>KEYWORDS</w:t>
            </w:r>
          </w:p>
          <w:p w14:paraId="6966E748" w14:textId="2DAADC38" w:rsidR="00382BEC" w:rsidRDefault="00990671"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proofErr w:type="spellStart"/>
            <w:r w:rsidRPr="00990671">
              <w:rPr>
                <w:rFonts w:ascii="Garamond" w:eastAsia="Garamond" w:hAnsi="Garamond" w:cs="Garamond"/>
                <w:color w:val="000000"/>
                <w:sz w:val="18"/>
                <w:szCs w:val="18"/>
              </w:rPr>
              <w:t>BUMDes</w:t>
            </w:r>
            <w:proofErr w:type="spellEnd"/>
            <w:r w:rsidRPr="00990671">
              <w:rPr>
                <w:rFonts w:ascii="Garamond" w:eastAsia="Garamond" w:hAnsi="Garamond" w:cs="Garamond"/>
                <w:color w:val="000000"/>
                <w:sz w:val="18"/>
                <w:szCs w:val="18"/>
              </w:rPr>
              <w:t xml:space="preserve">, </w:t>
            </w:r>
            <w:proofErr w:type="spellStart"/>
            <w:r w:rsidRPr="00990671">
              <w:rPr>
                <w:rFonts w:ascii="Garamond" w:eastAsia="Garamond" w:hAnsi="Garamond" w:cs="Garamond"/>
                <w:color w:val="000000"/>
                <w:sz w:val="18"/>
                <w:szCs w:val="18"/>
              </w:rPr>
              <w:t>Efektivitas</w:t>
            </w:r>
            <w:proofErr w:type="spellEnd"/>
            <w:r w:rsidRPr="00990671">
              <w:rPr>
                <w:rFonts w:ascii="Garamond" w:eastAsia="Garamond" w:hAnsi="Garamond" w:cs="Garamond"/>
                <w:color w:val="000000"/>
                <w:sz w:val="18"/>
                <w:szCs w:val="18"/>
              </w:rPr>
              <w:t xml:space="preserve">, </w:t>
            </w:r>
            <w:proofErr w:type="spellStart"/>
            <w:r w:rsidRPr="00990671">
              <w:rPr>
                <w:rFonts w:ascii="Garamond" w:eastAsia="Garamond" w:hAnsi="Garamond" w:cs="Garamond"/>
                <w:color w:val="000000"/>
                <w:sz w:val="18"/>
                <w:szCs w:val="18"/>
              </w:rPr>
              <w:t>Pendapatan</w:t>
            </w:r>
            <w:proofErr w:type="spellEnd"/>
            <w:r w:rsidRPr="00990671">
              <w:rPr>
                <w:rFonts w:ascii="Garamond" w:eastAsia="Garamond" w:hAnsi="Garamond" w:cs="Garamond"/>
                <w:color w:val="000000"/>
                <w:sz w:val="18"/>
                <w:szCs w:val="18"/>
              </w:rPr>
              <w:t xml:space="preserve"> Asli Desa</w:t>
            </w:r>
          </w:p>
          <w:p w14:paraId="389E4C45" w14:textId="77777777" w:rsidR="00990671" w:rsidRDefault="00990671"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p>
          <w:p w14:paraId="2BC39AB0" w14:textId="02A83BB5"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r>
              <w:rPr>
                <w:rFonts w:ascii="Garamond" w:eastAsia="Garamond" w:hAnsi="Garamond" w:cs="Garamond"/>
                <w:color w:val="000000"/>
                <w:sz w:val="18"/>
                <w:szCs w:val="18"/>
              </w:rPr>
              <w:t xml:space="preserve">Received: </w:t>
            </w:r>
            <w:r w:rsidR="00D21E88">
              <w:rPr>
                <w:rFonts w:ascii="Garamond" w:eastAsia="Garamond" w:hAnsi="Garamond" w:cs="Garamond"/>
                <w:color w:val="000000"/>
                <w:sz w:val="18"/>
                <w:szCs w:val="18"/>
              </w:rPr>
              <w:t>04</w:t>
            </w:r>
            <w:r>
              <w:rPr>
                <w:rFonts w:ascii="Garamond" w:eastAsia="Garamond" w:hAnsi="Garamond" w:cs="Garamond"/>
                <w:color w:val="000000"/>
                <w:sz w:val="18"/>
                <w:szCs w:val="18"/>
              </w:rPr>
              <w:t>/</w:t>
            </w:r>
            <w:r w:rsidR="00D21E88">
              <w:rPr>
                <w:rFonts w:ascii="Garamond" w:eastAsia="Garamond" w:hAnsi="Garamond" w:cs="Garamond"/>
                <w:color w:val="000000"/>
                <w:sz w:val="18"/>
                <w:szCs w:val="18"/>
              </w:rPr>
              <w:t>12</w:t>
            </w:r>
            <w:r>
              <w:rPr>
                <w:rFonts w:ascii="Garamond" w:eastAsia="Garamond" w:hAnsi="Garamond" w:cs="Garamond"/>
                <w:color w:val="000000"/>
                <w:sz w:val="18"/>
                <w:szCs w:val="18"/>
              </w:rPr>
              <w:t>/202</w:t>
            </w:r>
            <w:r w:rsidR="00D21E88">
              <w:rPr>
                <w:rFonts w:ascii="Garamond" w:eastAsia="Garamond" w:hAnsi="Garamond" w:cs="Garamond"/>
                <w:color w:val="000000"/>
                <w:sz w:val="18"/>
                <w:szCs w:val="18"/>
              </w:rPr>
              <w:t>3</w:t>
            </w:r>
          </w:p>
          <w:p w14:paraId="0A120A23" w14:textId="3FE67C7D"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r>
              <w:rPr>
                <w:rFonts w:ascii="Garamond" w:eastAsia="Garamond" w:hAnsi="Garamond" w:cs="Garamond"/>
                <w:color w:val="000000"/>
                <w:sz w:val="18"/>
                <w:szCs w:val="18"/>
              </w:rPr>
              <w:t>Revised: 1</w:t>
            </w:r>
            <w:r w:rsidR="00D21E88">
              <w:rPr>
                <w:rFonts w:ascii="Garamond" w:eastAsia="Garamond" w:hAnsi="Garamond" w:cs="Garamond"/>
                <w:color w:val="000000"/>
                <w:sz w:val="18"/>
                <w:szCs w:val="18"/>
              </w:rPr>
              <w:t>2</w:t>
            </w:r>
            <w:r>
              <w:rPr>
                <w:rFonts w:ascii="Garamond" w:eastAsia="Garamond" w:hAnsi="Garamond" w:cs="Garamond"/>
                <w:color w:val="000000"/>
                <w:sz w:val="18"/>
                <w:szCs w:val="18"/>
              </w:rPr>
              <w:t>/</w:t>
            </w:r>
            <w:r w:rsidR="00D21E88">
              <w:rPr>
                <w:rFonts w:ascii="Garamond" w:eastAsia="Garamond" w:hAnsi="Garamond" w:cs="Garamond"/>
                <w:color w:val="000000"/>
                <w:sz w:val="18"/>
                <w:szCs w:val="18"/>
              </w:rPr>
              <w:t>04</w:t>
            </w:r>
            <w:r>
              <w:rPr>
                <w:rFonts w:ascii="Garamond" w:eastAsia="Garamond" w:hAnsi="Garamond" w:cs="Garamond"/>
                <w:color w:val="000000"/>
                <w:sz w:val="18"/>
                <w:szCs w:val="18"/>
              </w:rPr>
              <w:t>/2024</w:t>
            </w:r>
          </w:p>
          <w:p w14:paraId="711B9D08" w14:textId="15779D6B"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r>
              <w:rPr>
                <w:rFonts w:ascii="Garamond" w:eastAsia="Garamond" w:hAnsi="Garamond" w:cs="Garamond"/>
                <w:color w:val="000000"/>
                <w:sz w:val="18"/>
                <w:szCs w:val="18"/>
              </w:rPr>
              <w:t xml:space="preserve">Accepted: </w:t>
            </w:r>
            <w:r w:rsidR="00D21E88">
              <w:rPr>
                <w:rFonts w:ascii="Garamond" w:eastAsia="Garamond" w:hAnsi="Garamond" w:cs="Garamond"/>
                <w:color w:val="000000"/>
                <w:sz w:val="18"/>
                <w:szCs w:val="18"/>
              </w:rPr>
              <w:t>30</w:t>
            </w:r>
            <w:r>
              <w:rPr>
                <w:rFonts w:ascii="Garamond" w:eastAsia="Garamond" w:hAnsi="Garamond" w:cs="Garamond"/>
                <w:color w:val="000000"/>
                <w:sz w:val="18"/>
                <w:szCs w:val="18"/>
              </w:rPr>
              <w:t>/</w:t>
            </w:r>
            <w:r w:rsidR="00D21E88">
              <w:rPr>
                <w:rFonts w:ascii="Garamond" w:eastAsia="Garamond" w:hAnsi="Garamond" w:cs="Garamond"/>
                <w:color w:val="000000"/>
                <w:sz w:val="18"/>
                <w:szCs w:val="18"/>
              </w:rPr>
              <w:t>04</w:t>
            </w:r>
            <w:r>
              <w:rPr>
                <w:rFonts w:ascii="Garamond" w:eastAsia="Garamond" w:hAnsi="Garamond" w:cs="Garamond"/>
                <w:color w:val="000000"/>
                <w:sz w:val="18"/>
                <w:szCs w:val="18"/>
              </w:rPr>
              <w:t>/2024</w:t>
            </w:r>
          </w:p>
          <w:p w14:paraId="4B641E36" w14:textId="3A7FF689"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r>
              <w:rPr>
                <w:rFonts w:ascii="Garamond" w:eastAsia="Garamond" w:hAnsi="Garamond" w:cs="Garamond"/>
                <w:color w:val="000000"/>
                <w:sz w:val="18"/>
                <w:szCs w:val="18"/>
              </w:rPr>
              <w:t xml:space="preserve">Online: </w:t>
            </w:r>
            <w:r w:rsidR="00D21E88">
              <w:rPr>
                <w:rFonts w:ascii="Garamond" w:eastAsia="Garamond" w:hAnsi="Garamond" w:cs="Garamond"/>
                <w:color w:val="000000"/>
                <w:sz w:val="18"/>
                <w:szCs w:val="18"/>
              </w:rPr>
              <w:t>30</w:t>
            </w:r>
            <w:r>
              <w:rPr>
                <w:rFonts w:ascii="Garamond" w:eastAsia="Garamond" w:hAnsi="Garamond" w:cs="Garamond"/>
                <w:color w:val="000000"/>
                <w:sz w:val="18"/>
                <w:szCs w:val="18"/>
              </w:rPr>
              <w:t>/</w:t>
            </w:r>
            <w:r w:rsidR="00D21E88">
              <w:rPr>
                <w:rFonts w:ascii="Garamond" w:eastAsia="Garamond" w:hAnsi="Garamond" w:cs="Garamond"/>
                <w:color w:val="000000"/>
                <w:sz w:val="18"/>
                <w:szCs w:val="18"/>
              </w:rPr>
              <w:t>04</w:t>
            </w:r>
            <w:r>
              <w:rPr>
                <w:rFonts w:ascii="Garamond" w:eastAsia="Garamond" w:hAnsi="Garamond" w:cs="Garamond"/>
                <w:color w:val="000000"/>
                <w:sz w:val="18"/>
                <w:szCs w:val="18"/>
              </w:rPr>
              <w:t>/2024</w:t>
            </w:r>
          </w:p>
          <w:p w14:paraId="5AE7E372" w14:textId="366B6292"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jc w:val="right"/>
              <w:rPr>
                <w:rFonts w:ascii="Garamond" w:eastAsia="Garamond" w:hAnsi="Garamond" w:cs="Garamond"/>
                <w:color w:val="000000"/>
                <w:sz w:val="18"/>
                <w:szCs w:val="18"/>
              </w:rPr>
            </w:pPr>
            <w:r>
              <w:rPr>
                <w:rFonts w:ascii="Garamond" w:eastAsia="Garamond" w:hAnsi="Garamond" w:cs="Garamond"/>
                <w:color w:val="000000"/>
                <w:sz w:val="18"/>
                <w:szCs w:val="18"/>
              </w:rPr>
              <w:t xml:space="preserve">Published: </w:t>
            </w:r>
            <w:r w:rsidR="00D21E88">
              <w:rPr>
                <w:rFonts w:ascii="Garamond" w:eastAsia="Garamond" w:hAnsi="Garamond" w:cs="Garamond"/>
                <w:color w:val="000000"/>
                <w:sz w:val="18"/>
                <w:szCs w:val="18"/>
              </w:rPr>
              <w:t>30</w:t>
            </w:r>
            <w:r>
              <w:rPr>
                <w:rFonts w:ascii="Garamond" w:eastAsia="Garamond" w:hAnsi="Garamond" w:cs="Garamond"/>
                <w:color w:val="000000"/>
                <w:sz w:val="18"/>
                <w:szCs w:val="18"/>
              </w:rPr>
              <w:t>/</w:t>
            </w:r>
            <w:r w:rsidR="00D21E88">
              <w:rPr>
                <w:rFonts w:ascii="Garamond" w:eastAsia="Garamond" w:hAnsi="Garamond" w:cs="Garamond"/>
                <w:color w:val="000000"/>
                <w:sz w:val="18"/>
                <w:szCs w:val="18"/>
              </w:rPr>
              <w:t>04</w:t>
            </w:r>
            <w:r>
              <w:rPr>
                <w:rFonts w:ascii="Garamond" w:eastAsia="Garamond" w:hAnsi="Garamond" w:cs="Garamond"/>
                <w:color w:val="000000"/>
                <w:sz w:val="18"/>
                <w:szCs w:val="18"/>
              </w:rPr>
              <w:t>/2024</w:t>
            </w:r>
          </w:p>
          <w:p w14:paraId="0D0D607D" w14:textId="77777777"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hanging="11"/>
              <w:rPr>
                <w:rFonts w:ascii="Garamond" w:eastAsia="Garamond" w:hAnsi="Garamond" w:cs="Garamond"/>
                <w:sz w:val="14"/>
                <w:szCs w:val="14"/>
              </w:rPr>
            </w:pPr>
            <w:r>
              <w:rPr>
                <w:rFonts w:ascii="Garamond" w:eastAsia="Garamond" w:hAnsi="Garamond" w:cs="Garamond"/>
                <w:sz w:val="14"/>
                <w:szCs w:val="14"/>
              </w:rPr>
              <w:t xml:space="preserve"> </w:t>
            </w:r>
          </w:p>
          <w:p w14:paraId="553B473E" w14:textId="77777777" w:rsidR="00382BEC" w:rsidRDefault="00382BEC" w:rsidP="00DB46B1">
            <w:pPr>
              <w:pBdr>
                <w:top w:val="none" w:sz="0" w:space="0" w:color="000000"/>
                <w:left w:val="none" w:sz="0" w:space="0" w:color="000000"/>
                <w:bottom w:val="none" w:sz="0" w:space="0" w:color="000000"/>
                <w:right w:val="none" w:sz="0" w:space="0" w:color="000000"/>
                <w:between w:val="none" w:sz="0" w:space="0" w:color="000000"/>
              </w:pBdr>
              <w:ind w:left="57" w:right="57" w:hanging="11"/>
              <w:jc w:val="right"/>
              <w:rPr>
                <w:rFonts w:ascii="Garamond" w:eastAsia="Garamond" w:hAnsi="Garamond" w:cs="Garamond"/>
                <w:color w:val="000000"/>
                <w:sz w:val="18"/>
                <w:szCs w:val="18"/>
              </w:rPr>
            </w:pPr>
          </w:p>
          <w:p w14:paraId="5E28F954" w14:textId="77777777" w:rsidR="00382BEC" w:rsidRDefault="00000000" w:rsidP="00DB46B1">
            <w:pPr>
              <w:pBdr>
                <w:top w:val="none" w:sz="0" w:space="0" w:color="000000"/>
                <w:left w:val="none" w:sz="0" w:space="0" w:color="000000"/>
                <w:bottom w:val="none" w:sz="0" w:space="0" w:color="000000"/>
                <w:right w:val="none" w:sz="0" w:space="0" w:color="000000"/>
                <w:between w:val="none" w:sz="0" w:space="0" w:color="000000"/>
              </w:pBdr>
              <w:ind w:left="57" w:right="57" w:hanging="11"/>
              <w:jc w:val="right"/>
              <w:rPr>
                <w:rFonts w:ascii="Garamond" w:eastAsia="Garamond" w:hAnsi="Garamond" w:cs="Garamond"/>
                <w:color w:val="0070C0"/>
                <w:sz w:val="14"/>
                <w:szCs w:val="14"/>
              </w:rPr>
            </w:pPr>
            <w:r>
              <w:rPr>
                <w:rFonts w:ascii="Garamond" w:eastAsia="Garamond" w:hAnsi="Garamond" w:cs="Garamond"/>
                <w:color w:val="000000"/>
                <w:sz w:val="14"/>
                <w:szCs w:val="14"/>
              </w:rPr>
              <w:t>Al-</w:t>
            </w:r>
            <w:proofErr w:type="spellStart"/>
            <w:r>
              <w:rPr>
                <w:rFonts w:ascii="Garamond" w:eastAsia="Garamond" w:hAnsi="Garamond" w:cs="Garamond"/>
                <w:color w:val="000000"/>
                <w:sz w:val="14"/>
                <w:szCs w:val="14"/>
              </w:rPr>
              <w:t>ijtima’i</w:t>
            </w:r>
            <w:proofErr w:type="spellEnd"/>
            <w:r>
              <w:rPr>
                <w:rFonts w:ascii="Garamond" w:eastAsia="Garamond" w:hAnsi="Garamond" w:cs="Garamond"/>
                <w:color w:val="000000"/>
                <w:sz w:val="14"/>
                <w:szCs w:val="14"/>
              </w:rPr>
              <w:t xml:space="preserve"> is </w:t>
            </w:r>
            <w:proofErr w:type="spellStart"/>
            <w:r>
              <w:rPr>
                <w:rFonts w:ascii="Garamond" w:eastAsia="Garamond" w:hAnsi="Garamond" w:cs="Garamond"/>
                <w:color w:val="000000"/>
                <w:sz w:val="14"/>
                <w:szCs w:val="14"/>
              </w:rPr>
              <w:t>licenced</w:t>
            </w:r>
            <w:proofErr w:type="spellEnd"/>
            <w:r>
              <w:rPr>
                <w:rFonts w:ascii="Garamond" w:eastAsia="Garamond" w:hAnsi="Garamond" w:cs="Garamond"/>
                <w:color w:val="000000"/>
                <w:sz w:val="14"/>
                <w:szCs w:val="14"/>
              </w:rPr>
              <w:t xml:space="preserve"> under a </w:t>
            </w:r>
            <w:r>
              <w:rPr>
                <w:rFonts w:ascii="Garamond" w:eastAsia="Garamond" w:hAnsi="Garamond" w:cs="Garamond"/>
                <w:color w:val="0070C0"/>
                <w:sz w:val="14"/>
                <w:szCs w:val="14"/>
              </w:rPr>
              <w:t xml:space="preserve">Creative Commons Attribution Share-Alike Public </w:t>
            </w:r>
            <w:proofErr w:type="spellStart"/>
            <w:r>
              <w:rPr>
                <w:rFonts w:ascii="Garamond" w:eastAsia="Garamond" w:hAnsi="Garamond" w:cs="Garamond"/>
                <w:color w:val="0070C0"/>
                <w:sz w:val="14"/>
                <w:szCs w:val="14"/>
              </w:rPr>
              <w:t>Licence</w:t>
            </w:r>
            <w:proofErr w:type="spellEnd"/>
            <w:r>
              <w:rPr>
                <w:rFonts w:ascii="Garamond" w:eastAsia="Garamond" w:hAnsi="Garamond" w:cs="Garamond"/>
                <w:color w:val="000000"/>
                <w:sz w:val="14"/>
                <w:szCs w:val="14"/>
              </w:rPr>
              <w:t xml:space="preserve"> (CC-BY-SA)</w:t>
            </w:r>
          </w:p>
        </w:tc>
      </w:tr>
      <w:tr w:rsidR="00382BEC" w14:paraId="3BBE08B3" w14:textId="77777777" w:rsidTr="00C679C9">
        <w:tc>
          <w:tcPr>
            <w:tcW w:w="726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EA8295A" w14:textId="489A8AF5" w:rsidR="00382BEC" w:rsidRDefault="00990671" w:rsidP="00D13019">
            <w:pPr>
              <w:pBdr>
                <w:top w:val="none" w:sz="0" w:space="0" w:color="000000"/>
                <w:left w:val="none" w:sz="0" w:space="0" w:color="000000"/>
                <w:bottom w:val="none" w:sz="0" w:space="0" w:color="000000"/>
                <w:right w:val="none" w:sz="0" w:space="0" w:color="000000"/>
                <w:between w:val="none" w:sz="0" w:space="0" w:color="000000"/>
              </w:pBdr>
              <w:ind w:left="57" w:right="57"/>
              <w:jc w:val="both"/>
              <w:rPr>
                <w:rFonts w:ascii="Garamond" w:eastAsia="Garamond" w:hAnsi="Garamond" w:cs="Garamond"/>
                <w:color w:val="000000"/>
              </w:rPr>
            </w:pPr>
            <w:proofErr w:type="spellStart"/>
            <w:r w:rsidRPr="00D13019">
              <w:rPr>
                <w:rFonts w:ascii="Garamond" w:eastAsia="Garamond" w:hAnsi="Garamond" w:cs="Garamond"/>
                <w:color w:val="000000"/>
              </w:rPr>
              <w:t>Penelitian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ini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mengkaji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tentang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efektivitas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pengelolaan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ada</w:t>
            </w:r>
            <w:proofErr w:type="spellEnd"/>
            <w:r w:rsidRPr="00D13019">
              <w:rPr>
                <w:rFonts w:ascii="Garamond" w:eastAsia="Garamond" w:hAnsi="Garamond" w:cs="Garamond"/>
                <w:color w:val="000000"/>
              </w:rPr>
              <w:t xml:space="preserve"> di Desa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melihat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faktor-faktor</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mendukung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keefektifan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dari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pengelolaan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di Desa </w:t>
            </w:r>
            <w:proofErr w:type="spellStart"/>
            <w:r w:rsidRPr="00D13019">
              <w:rPr>
                <w:rFonts w:ascii="Garamond" w:eastAsia="Garamond" w:hAnsi="Garamond" w:cs="Garamond"/>
                <w:color w:val="000000"/>
              </w:rPr>
              <w:t>tersebut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Kerangka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konseptual</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digunakan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yaitu</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teori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efektivitas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Penelitian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ini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menggunakan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metode</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kualitatif</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dengan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pendekatan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deskriptif</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Berdasarkan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hasil</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penelitiannya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pengelolaan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di Desa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sudah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berjalan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secara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efektif</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Aspek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pemahaman</w:t>
            </w:r>
            <w:proofErr w:type="spellEnd"/>
            <w:r w:rsidRPr="00D13019">
              <w:rPr>
                <w:rFonts w:ascii="Garamond" w:eastAsia="Garamond" w:hAnsi="Garamond" w:cs="Garamond"/>
                <w:color w:val="000000"/>
              </w:rPr>
              <w:t xml:space="preserve"> program </w:t>
            </w:r>
            <w:proofErr w:type="spellStart"/>
            <w:r w:rsidRPr="00D13019">
              <w:rPr>
                <w:rFonts w:ascii="Garamond" w:eastAsia="Garamond" w:hAnsi="Garamond" w:cs="Garamond"/>
                <w:color w:val="000000"/>
              </w:rPr>
              <w:t>meliputi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mengetahui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tujuan</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misi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transparansi</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akuntabilitas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serta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evaluasi</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pemantauan</w:t>
            </w:r>
            <w:proofErr w:type="spellEnd"/>
            <w:r w:rsidRPr="00D13019">
              <w:rPr>
                <w:rFonts w:ascii="Garamond" w:eastAsia="Garamond" w:hAnsi="Garamond" w:cs="Garamond"/>
                <w:color w:val="000000"/>
              </w:rPr>
              <w:t xml:space="preserve">. Proses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di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bersifat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transparansi</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tiap</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tahunnya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dilakukan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evaluasi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untuk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melihat</w:t>
            </w:r>
            <w:proofErr w:type="spellEnd"/>
            <w:r w:rsidRPr="00D13019">
              <w:rPr>
                <w:rFonts w:ascii="Garamond" w:eastAsia="Garamond" w:hAnsi="Garamond" w:cs="Garamond"/>
                <w:color w:val="000000"/>
              </w:rPr>
              <w:t xml:space="preserve"> proses </w:t>
            </w:r>
            <w:proofErr w:type="spellStart"/>
            <w:r w:rsidRPr="00D13019">
              <w:rPr>
                <w:rFonts w:ascii="Garamond" w:eastAsia="Garamond" w:hAnsi="Garamond" w:cs="Garamond"/>
                <w:color w:val="000000"/>
              </w:rPr>
              <w:t>pengelolaan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sudah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berjalan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sesuai</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diharapkan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Aspek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tepat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sasaran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melibatkan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sejumlah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faktor</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yaitu</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kebutuhan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masyarakat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analisis</w:t>
            </w:r>
            <w:proofErr w:type="spellEnd"/>
            <w:r w:rsidRPr="00D13019">
              <w:rPr>
                <w:rFonts w:ascii="Garamond" w:eastAsia="Garamond" w:hAnsi="Garamond" w:cs="Garamond"/>
                <w:color w:val="000000"/>
              </w:rPr>
              <w:t xml:space="preserve"> pasar dan </w:t>
            </w:r>
            <w:proofErr w:type="spellStart"/>
            <w:r w:rsidRPr="00D13019">
              <w:rPr>
                <w:rFonts w:ascii="Garamond" w:eastAsia="Garamond" w:hAnsi="Garamond" w:cs="Garamond"/>
                <w:color w:val="000000"/>
              </w:rPr>
              <w:t>pemilihan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sesuai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Pengelolaan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saat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ini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sudah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tepat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sasaran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dilihat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dari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banyaknya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manfaat</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diterima</w:t>
            </w:r>
            <w:proofErr w:type="spellEnd"/>
            <w:r w:rsidRPr="00D13019">
              <w:rPr>
                <w:rFonts w:ascii="Garamond" w:eastAsia="Garamond" w:hAnsi="Garamond" w:cs="Garamond"/>
                <w:color w:val="000000"/>
              </w:rPr>
              <w:t xml:space="preserve"> oleh </w:t>
            </w:r>
            <w:proofErr w:type="spellStart"/>
            <w:r w:rsidRPr="00D13019">
              <w:rPr>
                <w:rFonts w:ascii="Garamond" w:eastAsia="Garamond" w:hAnsi="Garamond" w:cs="Garamond"/>
                <w:color w:val="000000"/>
              </w:rPr>
              <w:t>masyarakat</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pemilihan</w:t>
            </w:r>
            <w:proofErr w:type="spellEnd"/>
            <w:r w:rsidRPr="00D13019">
              <w:rPr>
                <w:rFonts w:ascii="Garamond" w:eastAsia="Garamond" w:hAnsi="Garamond" w:cs="Garamond"/>
                <w:color w:val="000000"/>
              </w:rPr>
              <w:t xml:space="preserve"> unit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sesuai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dengan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sumber</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daya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dimiliki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sehingga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dapat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memajukan</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memperkenalkan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ada</w:t>
            </w:r>
            <w:proofErr w:type="spellEnd"/>
            <w:r w:rsidRPr="00D13019">
              <w:rPr>
                <w:rFonts w:ascii="Garamond" w:eastAsia="Garamond" w:hAnsi="Garamond" w:cs="Garamond"/>
                <w:color w:val="000000"/>
              </w:rPr>
              <w:t xml:space="preserve"> di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melalui</w:t>
            </w:r>
            <w:proofErr w:type="spellEnd"/>
            <w:r w:rsidRPr="00D13019">
              <w:rPr>
                <w:rFonts w:ascii="Garamond" w:eastAsia="Garamond" w:hAnsi="Garamond" w:cs="Garamond"/>
                <w:color w:val="000000"/>
              </w:rPr>
              <w:t xml:space="preserve"> proses </w:t>
            </w:r>
            <w:proofErr w:type="spellStart"/>
            <w:r w:rsidRPr="00D13019">
              <w:rPr>
                <w:rFonts w:ascii="Garamond" w:eastAsia="Garamond" w:hAnsi="Garamond" w:cs="Garamond"/>
                <w:color w:val="000000"/>
              </w:rPr>
              <w:t>penjualan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produk-produk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dapat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bersaing</w:t>
            </w:r>
            <w:proofErr w:type="spellEnd"/>
            <w:r w:rsidRPr="00D13019">
              <w:rPr>
                <w:rFonts w:ascii="Garamond" w:eastAsia="Garamond" w:hAnsi="Garamond" w:cs="Garamond"/>
                <w:color w:val="000000"/>
              </w:rPr>
              <w:t xml:space="preserve"> di pasar. </w:t>
            </w:r>
            <w:proofErr w:type="spellStart"/>
            <w:r w:rsidRPr="00D13019">
              <w:rPr>
                <w:rFonts w:ascii="Garamond" w:eastAsia="Garamond" w:hAnsi="Garamond" w:cs="Garamond"/>
                <w:color w:val="000000"/>
              </w:rPr>
              <w:t>Aspek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tepat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waktu</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melibatkan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beberapa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faktor</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yaitu</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perencanaan</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matang</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responsif</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terhadap</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perubahan</w:t>
            </w:r>
            <w:proofErr w:type="spellEnd"/>
            <w:r w:rsidRPr="00D13019">
              <w:rPr>
                <w:rFonts w:ascii="Garamond" w:eastAsia="Garamond" w:hAnsi="Garamond" w:cs="Garamond"/>
                <w:color w:val="000000"/>
              </w:rPr>
              <w:t xml:space="preserve">. Dimana </w:t>
            </w:r>
            <w:proofErr w:type="spellStart"/>
            <w:r w:rsidRPr="00D13019">
              <w:rPr>
                <w:rFonts w:ascii="Garamond" w:eastAsia="Garamond" w:hAnsi="Garamond" w:cs="Garamond"/>
                <w:color w:val="000000"/>
              </w:rPr>
              <w:t>saat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ini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di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sudah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menjalankan</w:t>
            </w:r>
            <w:proofErr w:type="spellEnd"/>
            <w:r w:rsidRPr="00D13019">
              <w:rPr>
                <w:rFonts w:ascii="Garamond" w:eastAsia="Garamond" w:hAnsi="Garamond" w:cs="Garamond"/>
                <w:color w:val="000000"/>
              </w:rPr>
              <w:t xml:space="preserve"> program yang </w:t>
            </w:r>
            <w:proofErr w:type="spellStart"/>
            <w:r w:rsidRPr="00D13019">
              <w:rPr>
                <w:rFonts w:ascii="Garamond" w:eastAsia="Garamond" w:hAnsi="Garamond" w:cs="Garamond"/>
                <w:color w:val="000000"/>
              </w:rPr>
              <w:t>bersifat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responsif</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terhadap</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perubahan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Aspek</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pencapaian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tujuan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ditandai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dengan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penyerapan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tenaga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kerja</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meningkatkan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Pendapatan</w:t>
            </w:r>
            <w:proofErr w:type="spellEnd"/>
            <w:r w:rsidRPr="00D13019">
              <w:rPr>
                <w:rFonts w:ascii="Garamond" w:eastAsia="Garamond" w:hAnsi="Garamond" w:cs="Garamond"/>
                <w:color w:val="000000"/>
              </w:rPr>
              <w:t xml:space="preserve"> Asli Desa. </w:t>
            </w:r>
            <w:proofErr w:type="spellStart"/>
            <w:r w:rsidRPr="00D13019">
              <w:rPr>
                <w:rFonts w:ascii="Garamond" w:eastAsia="Garamond" w:hAnsi="Garamond" w:cs="Garamond"/>
                <w:color w:val="000000"/>
              </w:rPr>
              <w:t>Kelima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yaitu</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perubahan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nyata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Desa Blang </w:t>
            </w:r>
            <w:proofErr w:type="spellStart"/>
            <w:r w:rsidRPr="00D13019">
              <w:rPr>
                <w:rFonts w:ascii="Garamond" w:eastAsia="Garamond" w:hAnsi="Garamond" w:cs="Garamond"/>
                <w:color w:val="000000"/>
              </w:rPr>
              <w:t>Krueng</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perubahannya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sangatlah</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nyata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seperti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adanya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kolaborasi</w:t>
            </w:r>
            <w:proofErr w:type="spellEnd"/>
            <w:r w:rsidRPr="00D13019">
              <w:rPr>
                <w:rFonts w:ascii="Garamond" w:eastAsia="Garamond" w:hAnsi="Garamond" w:cs="Garamond"/>
                <w:color w:val="000000"/>
              </w:rPr>
              <w:t xml:space="preserve"> dan </w:t>
            </w:r>
            <w:proofErr w:type="spellStart"/>
            <w:r w:rsidRPr="00D13019">
              <w:rPr>
                <w:rFonts w:ascii="Garamond" w:eastAsia="Garamond" w:hAnsi="Garamond" w:cs="Garamond"/>
                <w:color w:val="000000"/>
              </w:rPr>
              <w:t>inovasi</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kemudian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tiap</w:t>
            </w:r>
            <w:proofErr w:type="spellEnd"/>
            <w:r w:rsidRPr="00D13019">
              <w:rPr>
                <w:rFonts w:ascii="Garamond" w:eastAsia="Garamond" w:hAnsi="Garamond" w:cs="Garamond"/>
                <w:color w:val="000000"/>
              </w:rPr>
              <w:t xml:space="preserve"> unit </w:t>
            </w:r>
            <w:proofErr w:type="spellStart"/>
            <w:r w:rsidRPr="00D13019">
              <w:rPr>
                <w:rFonts w:ascii="Garamond" w:eastAsia="Garamond" w:hAnsi="Garamond" w:cs="Garamond"/>
                <w:color w:val="000000"/>
              </w:rPr>
              <w:t>usaha</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BUMDes</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tersebut</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secara</w:t>
            </w:r>
            <w:proofErr w:type="spellEnd"/>
            <w:r w:rsidRPr="00D13019">
              <w:rPr>
                <w:rFonts w:ascii="Garamond" w:eastAsia="Garamond" w:hAnsi="Garamond" w:cs="Garamond"/>
                <w:color w:val="000000"/>
              </w:rPr>
              <w:t xml:space="preserve"> proses </w:t>
            </w:r>
            <w:proofErr w:type="spellStart"/>
            <w:r w:rsidRPr="00D13019">
              <w:rPr>
                <w:rFonts w:ascii="Garamond" w:eastAsia="Garamond" w:hAnsi="Garamond" w:cs="Garamond"/>
                <w:color w:val="000000"/>
              </w:rPr>
              <w:t>operasional</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memperkerjakan</w:t>
            </w:r>
            <w:proofErr w:type="spellEnd"/>
            <w:r w:rsidRPr="00D13019">
              <w:rPr>
                <w:rFonts w:ascii="Garamond" w:eastAsia="Garamond" w:hAnsi="Garamond" w:cs="Garamond"/>
                <w:color w:val="000000"/>
              </w:rPr>
              <w:t xml:space="preserve"> </w:t>
            </w:r>
            <w:proofErr w:type="spellStart"/>
            <w:r w:rsidRPr="00D13019">
              <w:rPr>
                <w:rFonts w:ascii="Garamond" w:eastAsia="Garamond" w:hAnsi="Garamond" w:cs="Garamond"/>
                <w:color w:val="000000"/>
              </w:rPr>
              <w:t>masyarakat</w:t>
            </w:r>
            <w:proofErr w:type="spellEnd"/>
            <w:r w:rsidRPr="00D13019">
              <w:rPr>
                <w:rFonts w:ascii="Garamond" w:eastAsia="Garamond" w:hAnsi="Garamond" w:cs="Garamond"/>
                <w:color w:val="000000"/>
              </w:rPr>
              <w:t xml:space="preserve"> yang </w:t>
            </w:r>
            <w:proofErr w:type="spellStart"/>
            <w:r w:rsidRPr="00D13019">
              <w:rPr>
                <w:rFonts w:ascii="Garamond" w:eastAsia="Garamond" w:hAnsi="Garamond" w:cs="Garamond"/>
                <w:color w:val="000000"/>
              </w:rPr>
              <w:t>ada</w:t>
            </w:r>
            <w:proofErr w:type="spellEnd"/>
            <w:r w:rsidRPr="00D13019">
              <w:rPr>
                <w:rFonts w:ascii="Garamond" w:eastAsia="Garamond" w:hAnsi="Garamond" w:cs="Garamond"/>
                <w:color w:val="000000"/>
              </w:rPr>
              <w:t xml:space="preserve"> di Desa</w:t>
            </w:r>
            <w:r>
              <w:rPr>
                <w:rFonts w:ascii="Garamond" w:eastAsia="Garamond" w:hAnsi="Garamond" w:cs="Garamond"/>
                <w:color w:val="000000"/>
              </w:rPr>
              <w:t>.</w:t>
            </w: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473B63" w14:textId="77777777" w:rsidR="00382BEC" w:rsidRDefault="00382BEC" w:rsidP="00DB46B1">
            <w:pPr>
              <w:widowControl w:val="0"/>
              <w:pBdr>
                <w:top w:val="nil"/>
                <w:left w:val="nil"/>
                <w:bottom w:val="nil"/>
                <w:right w:val="nil"/>
                <w:between w:val="nil"/>
              </w:pBdr>
              <w:spacing w:line="276" w:lineRule="auto"/>
              <w:ind w:left="57" w:right="57"/>
              <w:rPr>
                <w:rFonts w:ascii="Garamond" w:eastAsia="Garamond" w:hAnsi="Garamond" w:cs="Garamond"/>
                <w:color w:val="000000"/>
              </w:rPr>
            </w:pPr>
          </w:p>
        </w:tc>
      </w:tr>
      <w:tr w:rsidR="00382BEC" w14:paraId="52582906" w14:textId="77777777" w:rsidTr="00C679C9">
        <w:tc>
          <w:tcPr>
            <w:tcW w:w="726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66CCE0" w14:textId="77777777" w:rsidR="00382BEC" w:rsidRDefault="00000000" w:rsidP="00D13019">
            <w:pPr>
              <w:pBdr>
                <w:top w:val="none" w:sz="0" w:space="0" w:color="000000"/>
                <w:left w:val="none" w:sz="0" w:space="0" w:color="000000"/>
                <w:bottom w:val="none" w:sz="0" w:space="0" w:color="000000"/>
                <w:right w:val="none" w:sz="0" w:space="0" w:color="000000"/>
                <w:between w:val="none" w:sz="0" w:space="0" w:color="000000"/>
              </w:pBdr>
              <w:ind w:left="57" w:right="28"/>
              <w:jc w:val="both"/>
              <w:rPr>
                <w:rFonts w:ascii="Garamond" w:eastAsia="Garamond" w:hAnsi="Garamond" w:cs="Garamond"/>
                <w:b/>
                <w:color w:val="000000"/>
              </w:rPr>
            </w:pPr>
            <w:r>
              <w:rPr>
                <w:rFonts w:ascii="Garamond" w:eastAsia="Garamond" w:hAnsi="Garamond" w:cs="Garamond"/>
                <w:b/>
                <w:color w:val="000000"/>
              </w:rPr>
              <w:t>ABSTRAK</w:t>
            </w: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CE59CF" w14:textId="77777777" w:rsidR="00382BEC" w:rsidRDefault="00382BEC" w:rsidP="00DB46B1">
            <w:pPr>
              <w:widowControl w:val="0"/>
              <w:pBdr>
                <w:top w:val="nil"/>
                <w:left w:val="nil"/>
                <w:bottom w:val="nil"/>
                <w:right w:val="nil"/>
                <w:between w:val="nil"/>
              </w:pBdr>
              <w:spacing w:line="276" w:lineRule="auto"/>
              <w:ind w:left="57" w:right="57"/>
              <w:rPr>
                <w:rFonts w:ascii="Garamond" w:eastAsia="Garamond" w:hAnsi="Garamond" w:cs="Garamond"/>
                <w:b/>
                <w:color w:val="000000"/>
              </w:rPr>
            </w:pPr>
          </w:p>
        </w:tc>
      </w:tr>
      <w:tr w:rsidR="00382BEC" w14:paraId="7F2B259E" w14:textId="77777777" w:rsidTr="00C679C9">
        <w:tc>
          <w:tcPr>
            <w:tcW w:w="726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E87FCCC" w14:textId="52D3205D" w:rsidR="00382BEC" w:rsidRPr="00990671" w:rsidRDefault="00990671" w:rsidP="00D13019">
            <w:pPr>
              <w:pBdr>
                <w:top w:val="none" w:sz="0" w:space="0" w:color="000000"/>
                <w:left w:val="none" w:sz="0" w:space="0" w:color="000000"/>
                <w:bottom w:val="none" w:sz="0" w:space="0" w:color="000000"/>
                <w:right w:val="none" w:sz="0" w:space="0" w:color="000000"/>
                <w:between w:val="none" w:sz="0" w:space="0" w:color="000000"/>
              </w:pBdr>
              <w:ind w:left="57" w:right="57"/>
              <w:jc w:val="both"/>
              <w:rPr>
                <w:rFonts w:ascii="Garamond" w:eastAsia="Garamond" w:hAnsi="Garamond" w:cs="Garamond"/>
                <w:color w:val="000000"/>
                <w:lang w:val="en-ID"/>
              </w:rPr>
            </w:pPr>
            <w:r w:rsidRPr="00990671">
              <w:rPr>
                <w:rFonts w:ascii="Garamond" w:eastAsia="Garamond" w:hAnsi="Garamond" w:cs="Garamond"/>
                <w:color w:val="000000"/>
              </w:rPr>
              <w:t xml:space="preserve">This research examines the effectiveness of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management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Village and looks at the factors that support the effectiveness of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management in the village. The conceptual framework used is the theory of effectiveness. This research uses a qualitative method with a descriptive approach. Based on the results of the research,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management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Village has been running effectively. Aspects of program understanding include knowing the goals and mission of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transparency and accountability, and evaluation and monitoring. The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process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is transparent and every year an evaluation is carried out to see that the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management process is running as expected. The targeted aspect involves a number of factors, namely: community needs, market analysis and selection of appropriate businesses. The current management of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is on target as seen from the many benefits received by the community and the selection of business units that are in accordance with the resources owned so as to advance and introduce existing businesses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through the process of selling business products that can compete in the market. The timely aspect involves several factors, namely: careful planning, and responsiveness to change. Where currently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has run a program that is responsive to change. The goal achievement aspect is characterized by employment and increasing Village Original Income. The fifth is real change.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in Blang </w:t>
            </w:r>
            <w:proofErr w:type="spellStart"/>
            <w:r w:rsidRPr="00990671">
              <w:rPr>
                <w:rFonts w:ascii="Garamond" w:eastAsia="Garamond" w:hAnsi="Garamond" w:cs="Garamond"/>
                <w:color w:val="000000"/>
              </w:rPr>
              <w:t>Krueng</w:t>
            </w:r>
            <w:proofErr w:type="spellEnd"/>
            <w:r w:rsidRPr="00990671">
              <w:rPr>
                <w:rFonts w:ascii="Garamond" w:eastAsia="Garamond" w:hAnsi="Garamond" w:cs="Garamond"/>
                <w:color w:val="000000"/>
              </w:rPr>
              <w:t xml:space="preserve"> Village has very real changes such as collaboration and business innovation, which then each </w:t>
            </w:r>
            <w:proofErr w:type="spellStart"/>
            <w:r w:rsidRPr="00990671">
              <w:rPr>
                <w:rFonts w:ascii="Garamond" w:eastAsia="Garamond" w:hAnsi="Garamond" w:cs="Garamond"/>
                <w:color w:val="000000"/>
              </w:rPr>
              <w:t>BUMDes</w:t>
            </w:r>
            <w:proofErr w:type="spellEnd"/>
            <w:r w:rsidRPr="00990671">
              <w:rPr>
                <w:rFonts w:ascii="Garamond" w:eastAsia="Garamond" w:hAnsi="Garamond" w:cs="Garamond"/>
                <w:color w:val="000000"/>
              </w:rPr>
              <w:t xml:space="preserve"> business unit in the operational process employs people in the village.</w:t>
            </w:r>
          </w:p>
        </w:tc>
        <w:tc>
          <w:tcPr>
            <w:tcW w:w="2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FA01FD" w14:textId="77777777" w:rsidR="00382BEC" w:rsidRDefault="00382BEC" w:rsidP="00DB46B1">
            <w:pPr>
              <w:widowControl w:val="0"/>
              <w:pBdr>
                <w:top w:val="nil"/>
                <w:left w:val="nil"/>
                <w:bottom w:val="nil"/>
                <w:right w:val="nil"/>
                <w:between w:val="nil"/>
              </w:pBdr>
              <w:spacing w:line="276" w:lineRule="auto"/>
              <w:ind w:left="57" w:right="57"/>
              <w:rPr>
                <w:rFonts w:ascii="Garamond" w:eastAsia="Garamond" w:hAnsi="Garamond" w:cs="Garamond"/>
                <w:color w:val="000000"/>
              </w:rPr>
            </w:pPr>
          </w:p>
        </w:tc>
      </w:tr>
    </w:tbl>
    <w:p w14:paraId="354F0F04" w14:textId="77777777" w:rsidR="00382BEC" w:rsidRDefault="00382BEC">
      <w:pPr>
        <w:pStyle w:val="Heading1"/>
      </w:pPr>
    </w:p>
    <w:p w14:paraId="34FFE698" w14:textId="77777777" w:rsidR="00382BEC" w:rsidRDefault="00000000">
      <w:pPr>
        <w:pStyle w:val="Heading1"/>
      </w:pPr>
      <w:r>
        <w:t>INTRODUCTION</w:t>
      </w:r>
    </w:p>
    <w:p w14:paraId="7FC3A9FD" w14:textId="601B29C9" w:rsidR="00382BEC" w:rsidRPr="00E37B53" w:rsidRDefault="00D13019" w:rsidP="004739B1">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Desa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pemerintahan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terkecil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dikelola</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lembaga-lembaga</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Undang-undang</w:t>
      </w:r>
      <w:proofErr w:type="spellEnd"/>
      <w:r w:rsidRPr="00E37B53">
        <w:rPr>
          <w:rFonts w:ascii="Garamond" w:eastAsia="Garamond" w:hAnsi="Garamond" w:cs="Garamond"/>
          <w:sz w:val="24"/>
          <w:szCs w:val="24"/>
        </w:rPr>
        <w:t xml:space="preserve"> No. 6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2014. Desa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kewenangan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kapasitas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keuangan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memajukan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kemitraan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swasta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menciptakan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lapangan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mendorong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pertumbuhan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wilayahnya</w:t>
      </w:r>
      <w:proofErr w:type="spellEnd"/>
      <w:r w:rsidRPr="00E37B53">
        <w:rPr>
          <w:rFonts w:ascii="Garamond" w:eastAsia="Garamond" w:hAnsi="Garamond" w:cs="Garamond"/>
          <w:sz w:val="24"/>
          <w:szCs w:val="24"/>
        </w:rPr>
        <w:t xml:space="preserve"> </w:t>
      </w:r>
      <w:r w:rsidR="00E37B53">
        <w:rPr>
          <w:rFonts w:ascii="Garamond" w:eastAsia="Garamond" w:hAnsi="Garamond" w:cs="Garamond"/>
          <w:sz w:val="24"/>
          <w:szCs w:val="24"/>
        </w:rPr>
        <w:fldChar w:fldCharType="begin" w:fldLock="1"/>
      </w:r>
      <w:r w:rsidR="004372FB">
        <w:rPr>
          <w:rFonts w:ascii="Garamond" w:eastAsia="Garamond" w:hAnsi="Garamond" w:cs="Garamond"/>
          <w:sz w:val="24"/>
          <w:szCs w:val="24"/>
        </w:rPr>
        <w:instrText>ADDIN CSL_CITATION {"citationItems":[{"id":"ITEM-1","itemData":{"DOI":"10.35308/jpp.v7i1.3095","ISSN":"2477-5738","abstract":"Aceh as one of the special autonomous regions which has a large enough budget compared to other regions makes the Aceh regional government have more useful programs to help alleviate poverty with a variety of superior programs, many regional potentials from various sectors that can be developed. The purpose of this study is to analyze the implementation of community empowerment programs through the Aceh Kreatif program so far and how the conditions of opportunities and challenges can be utilized by local governments in developing products and services from community empowerment through the Aceh Kreatif program. The research method used is a qualitative method. descriptive with the literature study technique The Aceh Creative Program is one of the 15 flagship programs of the Aceh government which indeed aims to improve the community's economy by emphasizing innovation creativity and utilizing local potential that is spread throughout the region from cities to villages in Aceh, contained in Aceh Qanun No.1 of 2019 concerning the Aceh Medium Term Development Plan (RPJM) for 2017-2022. The performance of the implementation of community empowerment through the Aceh program can be said to be good. 115 Bumdes are developing and getting turnover and obtaining PAG, several businesses were born in the village from community empowerment through the Aceh Kreatif program. Communication of the implementing agency is carried out through Focus Group discussions (FGD) then coordination meetings which are held regularly at the beginning of the year. In addition, the PMG Aceh Office conducts monitoring and evaluation of several gampongs in Aceh. Opportunities and challenges faced include central government support, competition, advances in science and technology, limited advice and infrastructure, as well as the quality and quantity of human resources.","author":[{"dropping-particle":"","family":"Reiza Macella","given":"Agatha Debby","non-dropping-particle":"","parse-names":false,"suffix":""},{"dropping-particle":"","family":"Najamudin","given":"Najamudin","non-dropping-particle":"","parse-names":false,"suffix":""},{"dropping-particle":"","family":"Handayani","given":"Sri Wahyu","non-dropping-particle":"","parse-names":false,"suffix":""},{"dropping-particle":"","family":"Juraida","given":"Irma","non-dropping-particle":"","parse-names":false,"suffix":""}],"container-title":"Jurnal Public Policy","id":"ITEM-1","issue":"1","issued":{"date-parts":[["2021"]]},"page":"75","title":"Inovasi Pemberdayaan Masyarakat Melalui Program Aceh Kreatif Untuk Mengurangi Kemiskinan di Aceh","type":"article-journal","volume":"7"},"uris":["http://www.mendeley.com/documents/?uuid=2677083e-f160-4816-9547-aa525b42489d"]}],"mendeley":{"formattedCitation":"(Reiza Macella et al., 2021)","plainTextFormattedCitation":"(Reiza Macella et al., 2021)","previouslyFormattedCitation":"(Reiza Macella et al., 2021)"},"properties":{"noteIndex":0},"schema":"https://github.com/citation-style-language/schema/raw/master/csl-citation.json"}</w:instrText>
      </w:r>
      <w:r w:rsidR="00E37B53">
        <w:rPr>
          <w:rFonts w:ascii="Garamond" w:eastAsia="Garamond" w:hAnsi="Garamond" w:cs="Garamond"/>
          <w:sz w:val="24"/>
          <w:szCs w:val="24"/>
        </w:rPr>
        <w:fldChar w:fldCharType="separate"/>
      </w:r>
      <w:r w:rsidR="00E37B53" w:rsidRPr="00E37B53">
        <w:rPr>
          <w:rFonts w:ascii="Garamond" w:eastAsia="Garamond" w:hAnsi="Garamond" w:cs="Garamond"/>
          <w:noProof/>
          <w:sz w:val="24"/>
          <w:szCs w:val="24"/>
        </w:rPr>
        <w:t>(Reiza Macella et al., 2021)</w:t>
      </w:r>
      <w:r w:rsidR="00E37B53">
        <w:rPr>
          <w:rFonts w:ascii="Garamond" w:eastAsia="Garamond" w:hAnsi="Garamond" w:cs="Garamond"/>
          <w:sz w:val="24"/>
          <w:szCs w:val="24"/>
        </w:rPr>
        <w:fldChar w:fldCharType="end"/>
      </w:r>
      <w:r w:rsidRPr="00E37B53">
        <w:rPr>
          <w:rFonts w:ascii="Garamond" w:eastAsia="Garamond" w:hAnsi="Garamond" w:cs="Garamond"/>
          <w:sz w:val="24"/>
          <w:szCs w:val="24"/>
        </w:rPr>
        <w:t xml:space="preserve">. Pembangunan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pedesaan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menciptakan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lingkungan</w:t>
      </w:r>
      <w:proofErr w:type="spellEnd"/>
      <w:r w:rsidRPr="00E37B53">
        <w:rPr>
          <w:rFonts w:ascii="Garamond" w:eastAsia="Garamond" w:hAnsi="Garamond" w:cs="Garamond"/>
          <w:sz w:val="24"/>
          <w:szCs w:val="24"/>
        </w:rPr>
        <w:t xml:space="preserve"> Desa yang </w:t>
      </w:r>
      <w:proofErr w:type="spellStart"/>
      <w:r w:rsidRPr="00E37B53">
        <w:rPr>
          <w:rFonts w:ascii="Garamond" w:eastAsia="Garamond" w:hAnsi="Garamond" w:cs="Garamond"/>
          <w:sz w:val="24"/>
          <w:szCs w:val="24"/>
        </w:rPr>
        <w:t>mendukung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kehidupan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kreatif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sehat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angka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hidup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tinggi</w:t>
      </w:r>
      <w:proofErr w:type="spellEnd"/>
      <w:r w:rsidRPr="00E37B53">
        <w:rPr>
          <w:rFonts w:ascii="Garamond" w:eastAsia="Garamond" w:hAnsi="Garamond" w:cs="Garamond"/>
          <w:sz w:val="24"/>
          <w:szCs w:val="24"/>
        </w:rPr>
        <w:t xml:space="preserve">. Dalam </w:t>
      </w:r>
      <w:proofErr w:type="spellStart"/>
      <w:r w:rsidRPr="00E37B53">
        <w:rPr>
          <w:rFonts w:ascii="Garamond" w:eastAsia="Garamond" w:hAnsi="Garamond" w:cs="Garamond"/>
          <w:sz w:val="24"/>
          <w:szCs w:val="24"/>
        </w:rPr>
        <w:t>upaya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pertumbuhan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Desa, Badan </w:t>
      </w:r>
      <w:r w:rsidRPr="00E37B53">
        <w:rPr>
          <w:rFonts w:ascii="Garamond" w:eastAsia="Garamond" w:hAnsi="Garamond" w:cs="Garamond"/>
          <w:sz w:val="24"/>
          <w:szCs w:val="24"/>
        </w:rPr>
        <w:lastRenderedPageBreak/>
        <w:t>Usaha Milik Desa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didirikan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lembaga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fokus</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bidang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r w:rsidR="004372FB">
        <w:rPr>
          <w:rFonts w:ascii="Garamond" w:eastAsia="Garamond" w:hAnsi="Garamond" w:cs="Garamond"/>
          <w:sz w:val="24"/>
          <w:szCs w:val="24"/>
        </w:rPr>
        <w:fldChar w:fldCharType="begin" w:fldLock="1"/>
      </w:r>
      <w:r w:rsidR="004372FB">
        <w:rPr>
          <w:rFonts w:ascii="Garamond" w:eastAsia="Garamond" w:hAnsi="Garamond" w:cs="Garamond"/>
          <w:sz w:val="24"/>
          <w:szCs w:val="24"/>
        </w:rPr>
        <w:instrText>ADDIN CSL_CITATION {"citationItems":[{"id":"ITEM-1","itemData":{"abstract":"The phenomenon of abuse of narcotics and illegal drugs among the younger generation is currently increasing. The condition of deviant behavior of the younger generation can endanger the survival of our nation's development because they are increasingly fragile and devoured by addictive substances that destroy nerves. The family as a micro community in society has an important role in controlling and eradicating the dangers of drugs. Actualizing the function of the family as a forum for empowerment is one of the pillars that needs to be done and therefore family resilience is the basic foundation of the strength of the sustainability of national development. The Thematic Community Service Program by LPPM UNG in 2021 is oriented to assisting the community in combating drug abuse which is currently rife in society in general. The programs that will be delivered by students will refer to assistance activities to the community to be equally resilient and responsive in eradicating drug abuse. The target of the theme is \"Community Empowerment in the Eradication of Drug/Narcotics Abuse to Realize Desa Bersinar program (Drug Clean)\". One of the strategic programs developed is to actualize the function of the family as a forum for empowerment in eradicating drug abuse. It is important to do this because through such a program it will have an effect on increasing public knowledge and being able to innovate in handling and eradicating Drug Abuse and Illegal Drugs in the Village Community. The results of the program's achievements indicate that the actualization of family empowerment through the Thematic KKN program is the participation of families and rural communities to provide support for efforts to eradicate and control drugs which in turn becomes an effective alternative solution on the one hand and as a form of achieving drug-free villages","author":[{"dropping-particle":"","family":"Isa","given":"Abd Hamid","non-dropping-particle":"","parse-names":false,"suffix":""},{"dropping-particle":"","family":"Zubaidi","given":"Mohamad","non-dropping-particle":"","parse-names":false,"suffix":""},{"dropping-particle":"","family":"Anu","given":"Zulkarnain","non-dropping-particle":"","parse-names":false,"suffix":""}],"container-title":"Jurnal Sibermas (Sinergi Pemberdayaan Masyarakat)","id":"ITEM-1","issued":{"date-parts":[["2022"]]},"page":"1074-1091","title":"Jurnal Sibermas ( Sinergi Pemberdayaan Masyarakat ) Aktualisasi Pemberdayaan Keluarga Dalam Pemberantasan Penyalahgunaan Narkoba Fenomena narkoba telah menjadi masalah serius bagi semua bangsa saat ini . Kecenderungan pengaruh barang haram ini tanpa panda","type":"article-journal"},"uris":["http://www.mendeley.com/documents/?uuid=fcac7d98-5937-49a2-97ab-a6b149806ff9"]},{"id":"ITEM-2","itemData":{"abstract":"The conflicts in Aceh and Sri Lanka share many similarities. However, there have been significantly different post-tsunami dynamics of conflict resolution in Aceh and Sri Lanka. In this article, the conflict resolution processes in Aceh and Sri Lanka will be compared. The main goals of this article are to (1) identify the main factors that failed to resolve the Sri Lanka conflict and the main factors that contributed to the successful post-tsunami resolution of the Aceh conflict, and (2) to determine whether the Sri Lanka conflict's failure to be resolved will repeat in Aceh if Aceh is faced with a similar natural disaster (tsunami). This article uses a qualitative approach with multiple case studies. As a result, the author uses a scientific model that includes additional concepts, expert opinions, and theories about conflict resolution to comprehend and analyze the resolution of the Aceh conflict and the conflict in Sri Lanka. These findings demonstrate that the success or failure of post-disaster resolution in two areas depends critically on the level of trust between conflicting parties. As a reaction, the violations of the Helsinki Accords' terms are more likely to trigger a third wave of conflicts than future natural disasters In Aceh","author":[{"dropping-particle":"","family":"Marzaniar","given":"Putri","non-dropping-particle":"","parse-names":false,"suffix":""}],"container-title":"AL-IJTIMA`I: International Journal of Government and Social Science","id":"ITEM-2","issue":"1","issued":{"date-parts":[["2022"]]},"page":"57-68","title":"RESOLUSI KONFLIK DI ASIA (Analisis Perbandingan Aceh dan Sri Langka)","type":"article-journal","volume":"8"},"uris":["http://www.mendeley.com/documents/?uuid=584f3300-761a-46da-a6e1-224db8f3685a"]}],"mendeley":{"formattedCitation":"(Isa et al., 2022; Marzaniar, 2022)","plainTextFormattedCitation":"(Isa et al., 2022; Marzaniar, 2022)","previouslyFormattedCitation":"(Isa et al., 2022; Marzaniar, 2022)"},"properties":{"noteIndex":0},"schema":"https://github.com/citation-style-language/schema/raw/master/csl-citation.json"}</w:instrText>
      </w:r>
      <w:r w:rsidR="004372FB">
        <w:rPr>
          <w:rFonts w:ascii="Garamond" w:eastAsia="Garamond" w:hAnsi="Garamond" w:cs="Garamond"/>
          <w:sz w:val="24"/>
          <w:szCs w:val="24"/>
        </w:rPr>
        <w:fldChar w:fldCharType="separate"/>
      </w:r>
      <w:r w:rsidR="004372FB" w:rsidRPr="004372FB">
        <w:rPr>
          <w:rFonts w:ascii="Garamond" w:eastAsia="Garamond" w:hAnsi="Garamond" w:cs="Garamond"/>
          <w:noProof/>
          <w:sz w:val="24"/>
          <w:szCs w:val="24"/>
        </w:rPr>
        <w:t>(Isa et al., 2022; Marzaniar, 2022)</w:t>
      </w:r>
      <w:r w:rsidR="004372FB">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sebuah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lembaga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dibentuk</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tingkat</w:t>
      </w:r>
      <w:proofErr w:type="spellEnd"/>
      <w:r w:rsidRPr="00E37B53">
        <w:rPr>
          <w:rFonts w:ascii="Garamond" w:eastAsia="Garamond" w:hAnsi="Garamond" w:cs="Garamond"/>
          <w:sz w:val="24"/>
          <w:szCs w:val="24"/>
        </w:rPr>
        <w:t xml:space="preserve"> Desa yang </w:t>
      </w:r>
      <w:proofErr w:type="spellStart"/>
      <w:r w:rsidRPr="00E37B53">
        <w:rPr>
          <w:rFonts w:ascii="Garamond" w:eastAsia="Garamond" w:hAnsi="Garamond" w:cs="Garamond"/>
          <w:sz w:val="24"/>
          <w:szCs w:val="24"/>
        </w:rPr>
        <w:t>bertujuan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berada</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pedesaan</w:t>
      </w:r>
      <w:proofErr w:type="spellEnd"/>
      <w:r w:rsidR="004372FB">
        <w:rPr>
          <w:rFonts w:ascii="Garamond" w:eastAsia="Garamond" w:hAnsi="Garamond" w:cs="Garamond"/>
          <w:sz w:val="24"/>
          <w:szCs w:val="24"/>
        </w:rPr>
        <w:fldChar w:fldCharType="begin" w:fldLock="1"/>
      </w:r>
      <w:r w:rsidR="004372FB">
        <w:rPr>
          <w:rFonts w:ascii="Garamond" w:eastAsia="Garamond" w:hAnsi="Garamond" w:cs="Garamond"/>
          <w:sz w:val="24"/>
          <w:szCs w:val="24"/>
        </w:rPr>
        <w:instrText>ADDIN CSL_CITATION {"citationItems":[{"id":"ITEM-1","itemData":{"DOI":"10.21107/bep.v4i1.20036","ISBN":"2807-4998","abstract":"Wisata Mangrove Kedatim merupakan salah satu wisata di desa Kebun Dadap Timur, Kabupaten Sumenep yang dikelola oleh BUMDes, dirintis sejak 2018 dan dibuka pada tahun 2021. Wisata Mangrove Kedatim berhasil menduduki peringkat 3 dari 1.407 desa wisata dalam lomba Promosi Desa Wisata Nusantara tahap 1 oleh Kementerian Desa Pembangunan Daerah Tertinggal dan Transmigrasi (Kemendes PDTT) yang terdaftar dalam aplikasi Desa Wisata Nusantara. Hal ini dikarenakan Wisata Mangrove Kedatim telah menunjukkan sinergitas pelestarian lingkungan alamiah dengan pertumbuhan ekonomi desa. Tujuan penelitian ini adalah untuk mengetahui peran Badan Usaha Milik Desa (BUMDes) Pasopati dalam pengelolaan wisata mangrove kedatim sebagai upaya meningkatkan perekonomian lokal dan dampak dari adanya Wisata Mangrove Kedatim terhadap masyarakat unuk meningkatkan perekonomian. Jenis penelitian ini menggunakan metode penelitian deskriptif kualitatif. Berdasarkan penelitian, BUMDes telah berperan dengan baik sebagai fasilitator, mediator dan motivator dalam pengelolaan Wisata Mangrove Kedatim. Sehingga berdampak positif dan bermanfaat terhadap perekonomian yang dirasakan oleh masyarakat lokal Desa Kebun Dadap Timur, maupun pada pendapatan asli desanya. Disisi lain, pemerintah diharapkan lebih gencar dalam membantu BUMDes untuk memberikan dukungan berupa penyuluhan terhadap masyarakat akan pentingnya mangrove dan potensi yang dimiliki mangrove bagi perekonomian mereka.Kata kunci: Peran BUMDes, Ekowisata Mangrove, Perekonomian Lokal","author":[{"dropping-particle":"","family":"Khairani","given":"Widya","non-dropping-particle":"","parse-names":false,"suffix":""},{"dropping-particle":"","family":"Yulistiyono","given":"Herry","non-dropping-particle":"","parse-names":false,"suffix":""}],"container-title":"Buletin Ekonomika Pembangunan","id":"ITEM-1","issued":{"date-parts":[["2023"]]},"note":"Cited By (since 2023): 2","title":"Peran BUMDes Terhadap Pengelolaan Wisata Mangrove Kedatim Kabupaten Sumenep Dalam Upaya Meningkatkan Perekonomian Lokal","type":"article"},"uris":["http://www.mendeley.com/documents/?uuid=007ed96d-21da-416f-84ab-9cdbbba2de4f"]},{"id":"ITEM-2","itemData":{"DOI":"10.47709/DST.V1I1.1056","ISBN":"2777-1474","abstract":"Bidang perekonomian yang ada di Kabupaten Klaten, Jawa Tengah mayoritas adalah di sektor pertanian yang mempunyai basis di pedesaan, namun pertumbuhannya bisa dikatakan kurang maksimal atau sangat lamban sekali. Usaha dari pemerintah dalam mengentaskan kemiskinan dilakukan dan dilaksanakan dengan memberikan keputusan yang baik bagi pemerintah yang berada ditingkat paling bawah yang dalam hal ini adalah Pemerintahan Desa(Pem Des). Upaya itu tercetus dalam sebuah badan yang disebut dengan Badan Usaha Milik Desa yang disingkat dengan BUM Desa. BUM Desa sendiri merupakan badan usaha yang seluruh atau sebagian permodalannya berasal dari desa dengan prosentasi minimal 51%. Modal yang disisihkan nantinya bisa dimanfaatkan untuk menciptakan lapangan pekerjaan ataupun meningkatkan pelayanan masyarakat yang baik sehingga diharapkan bisa menembah kesejahteraan warga desa dan tentunya menambah Pendapatan Asli Desa(PAD) seperti dari tujuan didirikannya BUM Desa tersebut. Faktor penyebab kurang berhasilnya program-program tersebut paling dominan adalah daya kreativitas dan inovasi masyarakat desa dalam mengelola dan menjalankan mesin ekonomi di pedesaan yang masih rendah yang dalam hal ini masih sedikit adanya pelatihan atau penyuluhan yang diadakan untuk mendukung majunya BUM Desa sehingga sistem dan mekanisme kelembagaan ekonomi di pedesaan yang awalnya tidak berjalan efektif bisa terlaksana dengan baik. Peran strategis kampus dengan para akademisinya tentu saja bakal menjadi amunisi yang sangat strategis bagi desa-desa di Kabupaten Klaten sehingga bisa menemukan solusi dan rumusan proses yang lebih cepat menuju desa sejahtera, desa yang maju, desa yang mandiri, desa yang bisa berdaya saing dan desa yang bisa memberi masukan PAD. Di sisi lain, wacana ekonomi desa khususnya BUM Desa pasca Undang-Undang Omnibus Law juga bakal mendorong para akademisi mengkaji lebih jauh berbagai potensi ekonomi desa yang hingga hari ini masih butuh banyak dukungan, Indonesia akan menjadi maju dan kuat ekonominya jika dimulai dari desa. Dan desa adalah ikon pembangunan nasional yang mencerminkan pembangunan menyeluruh.","author":[{"dropping-particle":"","family":"Prabowo","given":"Erry Setyo","non-dropping-particle":"","parse-names":false,"suffix":""},{"dropping-particle":"","family":"Wiratno","given":"Eko","non-dropping-particle":"","parse-names":false,"suffix":""},{"dropping-particle":"","family":"Suparto","given":"S","non-dropping-particle":"","parse-names":false,"suffix":""}],"container-title":"Dedikasi Sains dan Teknologi","id":"ITEM-2","issued":{"date-parts":[["2021"]]},"title":"Penguatan Kelembagaan BUM Desa Menuju Kekuatan Baru Ekonomi Indonesia","type":"article"},"uris":["http://www.mendeley.com/documents/?uuid=6f4effcd-559f-4ac8-9322-12784a462926"]}],"mendeley":{"formattedCitation":"(Khairani &amp; Yulistiyono, 2023; Prabowo et al., 2021)","plainTextFormattedCitation":"(Khairani &amp; Yulistiyono, 2023; Prabowo et al., 2021)","previouslyFormattedCitation":"(Khairani &amp; Yulistiyono, 2023; Prabowo et al., 2021)"},"properties":{"noteIndex":0},"schema":"https://github.com/citation-style-language/schema/raw/master/csl-citation.json"}</w:instrText>
      </w:r>
      <w:r w:rsidR="004372FB">
        <w:rPr>
          <w:rFonts w:ascii="Garamond" w:eastAsia="Garamond" w:hAnsi="Garamond" w:cs="Garamond"/>
          <w:sz w:val="24"/>
          <w:szCs w:val="24"/>
        </w:rPr>
        <w:fldChar w:fldCharType="separate"/>
      </w:r>
      <w:r w:rsidR="004372FB" w:rsidRPr="004372FB">
        <w:rPr>
          <w:rFonts w:ascii="Garamond" w:eastAsia="Garamond" w:hAnsi="Garamond" w:cs="Garamond"/>
          <w:noProof/>
          <w:sz w:val="24"/>
          <w:szCs w:val="24"/>
        </w:rPr>
        <w:t>(Khairani &amp; Yulistiyono, 2023; Prabowo et al., 2021)</w:t>
      </w:r>
      <w:r w:rsidR="004372FB">
        <w:rPr>
          <w:rFonts w:ascii="Garamond" w:eastAsia="Garamond" w:hAnsi="Garamond" w:cs="Garamond"/>
          <w:sz w:val="24"/>
          <w:szCs w:val="24"/>
        </w:rPr>
        <w:fldChar w:fldCharType="end"/>
      </w:r>
      <w:r w:rsidRPr="00E37B53">
        <w:rPr>
          <w:rFonts w:ascii="Garamond" w:eastAsia="Garamond" w:hAnsi="Garamond" w:cs="Garamond"/>
          <w:sz w:val="24"/>
          <w:szCs w:val="24"/>
        </w:rPr>
        <w:t xml:space="preserve">. Selain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pedesaan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bertujuan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kesejahteraan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perekonomian</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yakni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membangun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jenis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proyek</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dapatmemberikan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pemasukan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bagi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contohnya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bidang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pertanian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kerajinan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pariwisata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sektor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lainnya</w:t>
      </w:r>
      <w:proofErr w:type="spellEnd"/>
      <w:r w:rsidRPr="00E37B53">
        <w:rPr>
          <w:rFonts w:ascii="Garamond" w:eastAsia="Garamond" w:hAnsi="Garamond" w:cs="Garamond"/>
          <w:sz w:val="24"/>
          <w:szCs w:val="24"/>
        </w:rPr>
        <w:t xml:space="preserve"> </w:t>
      </w:r>
      <w:r w:rsidR="004372FB">
        <w:rPr>
          <w:rFonts w:ascii="Garamond" w:eastAsia="Garamond" w:hAnsi="Garamond" w:cs="Garamond"/>
          <w:sz w:val="24"/>
          <w:szCs w:val="24"/>
        </w:rPr>
        <w:fldChar w:fldCharType="begin" w:fldLock="1"/>
      </w:r>
      <w:r w:rsidR="004372FB">
        <w:rPr>
          <w:rFonts w:ascii="Garamond" w:eastAsia="Garamond" w:hAnsi="Garamond" w:cs="Garamond"/>
          <w:sz w:val="24"/>
          <w:szCs w:val="24"/>
        </w:rPr>
        <w:instrText>ADDIN CSL_CITATION {"citationItems":[{"id":"ITEM-1","itemData":{"DOI":"10.22437/jiseb.v25i02.19324","ISBN":"1412-8241","abstract":"PERAN BADAN USAHA MILIK DESA (BUMDes) DALAM MENINGKATKAN PENDAPATAN ASLI DESA (PADes) DI KECAMATAN TEBING TINGGI  KABUPATEN TANJUNG JABUNG BARAT   ABSTRACT   Rahmi1,Ernawati Hamid2, Mirawati Yanita3   1Alumni  of the Agribusiness Study Program, Postgraduate Program, Jambi University 2Lecturer of the Agribusiness Study Program, Postgraduate Program, Jambi University Email : rahmirahmansp@gmail.com      Penelitian ini bertujuan untuk (1) Mendeskripsikan BUMDes (Maju Jaya, Gerbang Nusantara, Karya Bersama) di Kecamatan Tebing Tinggi Kabupaten Tanjung Jabung Barat, (2) Mengkaji pendapatan BUMDes (Maju Jaya, Gerbang Nusantara, Karya Bersama) di Kecamatan Tebing Tinggi Kabupaten Tanjung Jabung Barat, (3) Menganalisis peran BUMDes dalam meningkatan Pendapatan Asli Desa (PADes) di Kecamatan Tebing Tinggi. Metode penentuan daerah penelitian ditentukan secara purposive. Penelitian dilakukan pada Bulan November 2021 sampai dengan bulan Januari 2022. Analisis yang digunakan dalam penelitian ini adalah Analisis Deskriptif kualitatif, yang digunakan untuk menjawab tujuan pertama yakni, untuk mendeskripsikan BUMDes (Maju Jaya, Gerbang Nusantara, BUMDes Karya Bersama) Kecamatan Tebing Tinggi Kabupaten Tanjung Jabung Barat. Analisis Deskriptif kuantittatif, yang digunakan untuk menjawab tujuan kedua yakni, mengkaji pendapatan BUMDes pada masing-masing desa penelitian dan tujuan kedua menganalisis peran BUMDes di daerah penelitian dalam meningkatkan Pendapatan Asli Desa. Berdasarkan hasil penelitian BUMDes di Kecamatan Tebing Tinggi Kabupaten Tanjung Jabung Barat BUMDes di Kecamatan Tebing tinggi yang berperan aktif terhadap pendapatan asli desa (PADes) adalah BUMDes Maju Jaya, BUMDes Gerbang Nusantara dan BUMDes Karya Bersama. Pendapatan BUMDes yang paling berpengaruh besar terhadap peningkatan PADes salah satunya dihasilkan oleh unit usaha yang bergerak di bidang pertanian yaitu pupuk kompos. Berdasarkan kontribusi pendapatan BUMDes terhadap PADes dari ketiga BUMDes yang berkontribusi dapat disimpulkan bahwa BUMDes Karya Bersama di Desa Delima memiliki kontribusi yang paling besar terhadap PADes di Kecamatan Tebing Tinggi dibandingkan BUMDes dari dua desa lainnya. Artinya BUMDes Karya Bersama memiliki peranan penting terhadap perekonomian desa di Kecamatan Tebing Tinggi. Berdasarkan nilai rata-rata kontribusi pendapatan BUMDes terhadap PADes sebesar 59,74%, sedangkan nilai rata-rata kontribusi pendapatan BUMDes terhadap PADes dari BUMDes Maju Jaya dan BUMDes Gerbang Nu…","author":[{"dropping-particle":"","family":"Rahmi","given":"Rahmi","non-dropping-particle":"","parse-names":false,"suffix":""},{"dropping-particle":"","family":"Hamid","given":"Ernawati","non-dropping-particle":"","parse-names":false,"suffix":""},{"dropping-particle":"","family":"Yanita","given":"Mirawati","non-dropping-particle":"","parse-names":false,"suffix":""}],"container-title":"Jurnal Ilmiah Sosio-Ekonomika Bisnis","id":"ITEM-1","issued":{"date-parts":[["2023"]]},"note":"Cited By (since 2023): 1","title":"PERAN BADAN USAHA MILIK DESA (BUMDes) DALAM MENINGKATKAN PENDAPATAN ASLI DESA (PADes) DI KECAMATAN TEBING TINGGI KABUPATEN TANJUNG JABUNG BARAT","type":"article"},"uris":["http://www.mendeley.com/documents/?uuid=29b1fc1f-c781-4f03-b31c-66e53954c1d4"]}],"mendeley":{"formattedCitation":"(Rahmi et al., 2023)","plainTextFormattedCitation":"(Rahmi et al., 2023)","previouslyFormattedCitation":"(Rahmi et al., 2023)"},"properties":{"noteIndex":0},"schema":"https://github.com/citation-style-language/schema/raw/master/csl-citation.json"}</w:instrText>
      </w:r>
      <w:r w:rsidR="004372FB">
        <w:rPr>
          <w:rFonts w:ascii="Garamond" w:eastAsia="Garamond" w:hAnsi="Garamond" w:cs="Garamond"/>
          <w:sz w:val="24"/>
          <w:szCs w:val="24"/>
        </w:rPr>
        <w:fldChar w:fldCharType="separate"/>
      </w:r>
      <w:r w:rsidR="004372FB" w:rsidRPr="004372FB">
        <w:rPr>
          <w:rFonts w:ascii="Garamond" w:eastAsia="Garamond" w:hAnsi="Garamond" w:cs="Garamond"/>
          <w:noProof/>
          <w:sz w:val="24"/>
          <w:szCs w:val="24"/>
        </w:rPr>
        <w:t>(Rahmi et al., 2023)</w:t>
      </w:r>
      <w:r w:rsidR="004372FB">
        <w:rPr>
          <w:rFonts w:ascii="Garamond" w:eastAsia="Garamond" w:hAnsi="Garamond" w:cs="Garamond"/>
          <w:sz w:val="24"/>
          <w:szCs w:val="24"/>
        </w:rPr>
        <w:fldChar w:fldCharType="end"/>
      </w:r>
    </w:p>
    <w:p w14:paraId="3EBECD7C" w14:textId="010E1B5A"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bergerak</w:t>
      </w:r>
      <w:proofErr w:type="spellEnd"/>
      <w:r w:rsidRPr="00E37B53">
        <w:rPr>
          <w:rFonts w:ascii="Garamond" w:eastAsia="Garamond" w:hAnsi="Garamond" w:cs="Garamond"/>
          <w:sz w:val="24"/>
          <w:szCs w:val="24"/>
        </w:rPr>
        <w:t xml:space="preserve"> di Desa dan </w:t>
      </w:r>
      <w:proofErr w:type="spellStart"/>
      <w:r w:rsidRPr="00E37B53">
        <w:rPr>
          <w:rFonts w:ascii="Garamond" w:eastAsia="Garamond" w:hAnsi="Garamond" w:cs="Garamond"/>
          <w:sz w:val="24"/>
          <w:szCs w:val="24"/>
        </w:rPr>
        <w:t>dikelola</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memberi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peluang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menciptakan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lapangan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pekerjaan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lokal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kualitas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hidup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setempat</w:t>
      </w:r>
      <w:proofErr w:type="spellEnd"/>
      <w:r w:rsidR="00E32E5C">
        <w:rPr>
          <w:rFonts w:ascii="Garamond" w:eastAsia="Garamond" w:hAnsi="Garamond" w:cs="Garamond"/>
          <w:sz w:val="24"/>
          <w:szCs w:val="24"/>
        </w:rPr>
        <w:t xml:space="preserve"> </w:t>
      </w:r>
      <w:r w:rsidR="004372FB">
        <w:rPr>
          <w:rFonts w:ascii="Garamond" w:eastAsia="Garamond" w:hAnsi="Garamond" w:cs="Garamond"/>
          <w:sz w:val="24"/>
          <w:szCs w:val="24"/>
        </w:rPr>
        <w:fldChar w:fldCharType="begin" w:fldLock="1"/>
      </w:r>
      <w:r w:rsidR="004372FB">
        <w:rPr>
          <w:rFonts w:ascii="Garamond" w:eastAsia="Garamond" w:hAnsi="Garamond" w:cs="Garamond"/>
          <w:sz w:val="24"/>
          <w:szCs w:val="24"/>
        </w:rPr>
        <w:instrText>ADDIN CSL_CITATION {"citationItems":[{"id":"ITEM-1","itemData":{"DOI":"10.56998/jr.v3i02.17","ISBN":"2620-7826","author":[{"dropping-particle":"","family":"Subhan","given":"Moh.","non-dropping-particle":"","parse-names":false,"suffix":""}],"container-title":"Revenue : Jurnal Ekonomi Pembangunan dan Ekonomi Islam","id":"ITEM-1","issued":{"date-parts":[["2020"]]},"title":"EKSISTENSI DAN OPTIMALISASI BADAN USAHA MILIK DESA (BUMDes) BERBASIS SYAR’I MENUJU DESA SEJAHTERA MANDIRI","type":"article"},"uris":["http://www.mendeley.com/documents/?uuid=735edd3c-3702-4e71-9372-5678b06651bc"]}],"mendeley":{"formattedCitation":"(Subhan, 2020)","plainTextFormattedCitation":"(Subhan, 2020)","previouslyFormattedCitation":"(Subhan, 2020)"},"properties":{"noteIndex":0},"schema":"https://github.com/citation-style-language/schema/raw/master/csl-citation.json"}</w:instrText>
      </w:r>
      <w:r w:rsidR="004372FB">
        <w:rPr>
          <w:rFonts w:ascii="Garamond" w:eastAsia="Garamond" w:hAnsi="Garamond" w:cs="Garamond"/>
          <w:sz w:val="24"/>
          <w:szCs w:val="24"/>
        </w:rPr>
        <w:fldChar w:fldCharType="separate"/>
      </w:r>
      <w:r w:rsidR="004372FB" w:rsidRPr="004372FB">
        <w:rPr>
          <w:rFonts w:ascii="Garamond" w:eastAsia="Garamond" w:hAnsi="Garamond" w:cs="Garamond"/>
          <w:noProof/>
          <w:sz w:val="24"/>
          <w:szCs w:val="24"/>
        </w:rPr>
        <w:t>(Subhan, 2020)</w:t>
      </w:r>
      <w:r w:rsidR="004372FB">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dibentuk</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diberi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dukungan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setempat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beroperasi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peraturan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berlaku</w:t>
      </w:r>
      <w:proofErr w:type="spellEnd"/>
      <w:r w:rsidRPr="00E37B53">
        <w:rPr>
          <w:rFonts w:ascii="Garamond" w:eastAsia="Garamond" w:hAnsi="Garamond" w:cs="Garamond"/>
          <w:sz w:val="24"/>
          <w:szCs w:val="24"/>
        </w:rPr>
        <w:t xml:space="preserve">. Dalam </w:t>
      </w:r>
      <w:proofErr w:type="spellStart"/>
      <w:r w:rsidRPr="00E37B53">
        <w:rPr>
          <w:rFonts w:ascii="Garamond" w:eastAsia="Garamond" w:hAnsi="Garamond" w:cs="Garamond"/>
          <w:sz w:val="24"/>
          <w:szCs w:val="24"/>
        </w:rPr>
        <w:t>Undang-undang</w:t>
      </w:r>
      <w:proofErr w:type="spellEnd"/>
      <w:r w:rsidRPr="00E37B53">
        <w:rPr>
          <w:rFonts w:ascii="Garamond" w:eastAsia="Garamond" w:hAnsi="Garamond" w:cs="Garamond"/>
          <w:sz w:val="24"/>
          <w:szCs w:val="24"/>
        </w:rPr>
        <w:t xml:space="preserve"> No.6 </w:t>
      </w:r>
      <w:proofErr w:type="spellStart"/>
      <w:r w:rsidRPr="00E37B53">
        <w:rPr>
          <w:rFonts w:ascii="Garamond" w:eastAsia="Garamond" w:hAnsi="Garamond" w:cs="Garamond"/>
          <w:sz w:val="24"/>
          <w:szCs w:val="24"/>
        </w:rPr>
        <w:t>pasal</w:t>
      </w:r>
      <w:proofErr w:type="spellEnd"/>
      <w:r w:rsidRPr="00E37B53">
        <w:rPr>
          <w:rFonts w:ascii="Garamond" w:eastAsia="Garamond" w:hAnsi="Garamond" w:cs="Garamond"/>
          <w:sz w:val="24"/>
          <w:szCs w:val="24"/>
        </w:rPr>
        <w:t xml:space="preserve"> 1 </w:t>
      </w:r>
      <w:proofErr w:type="spellStart"/>
      <w:r w:rsidRPr="00E37B53">
        <w:rPr>
          <w:rFonts w:ascii="Garamond" w:eastAsia="Garamond" w:hAnsi="Garamond" w:cs="Garamond"/>
          <w:sz w:val="24"/>
          <w:szCs w:val="24"/>
        </w:rPr>
        <w:t>menyatakan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besar</w:t>
      </w:r>
      <w:proofErr w:type="spellEnd"/>
      <w:r w:rsidRPr="00E37B53">
        <w:rPr>
          <w:rFonts w:ascii="Garamond" w:eastAsia="Garamond" w:hAnsi="Garamond" w:cs="Garamond"/>
          <w:sz w:val="24"/>
          <w:szCs w:val="24"/>
        </w:rPr>
        <w:t xml:space="preserve"> modal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asalnya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kekayaan</w:t>
      </w:r>
      <w:proofErr w:type="spellEnd"/>
      <w:r w:rsidRPr="00E37B53">
        <w:rPr>
          <w:rFonts w:ascii="Garamond" w:eastAsia="Garamond" w:hAnsi="Garamond" w:cs="Garamond"/>
          <w:sz w:val="24"/>
          <w:szCs w:val="24"/>
        </w:rPr>
        <w:t xml:space="preserve"> Desa yang </w:t>
      </w:r>
      <w:proofErr w:type="spellStart"/>
      <w:r w:rsidRPr="00E37B53">
        <w:rPr>
          <w:rFonts w:ascii="Garamond" w:eastAsia="Garamond" w:hAnsi="Garamond" w:cs="Garamond"/>
          <w:sz w:val="24"/>
          <w:szCs w:val="24"/>
        </w:rPr>
        <w:t>dipisahkan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mengurus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aset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pelayanan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demi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kesejahteraan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seoptimal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mungkin</w:t>
      </w:r>
      <w:proofErr w:type="spellEnd"/>
      <w:r w:rsidRPr="00E37B53">
        <w:rPr>
          <w:rFonts w:ascii="Garamond" w:eastAsia="Garamond" w:hAnsi="Garamond" w:cs="Garamond"/>
          <w:sz w:val="24"/>
          <w:szCs w:val="24"/>
        </w:rPr>
        <w:t xml:space="preserve"> </w:t>
      </w:r>
      <w:r w:rsidR="004372FB">
        <w:rPr>
          <w:rFonts w:ascii="Garamond" w:eastAsia="Garamond" w:hAnsi="Garamond" w:cs="Garamond"/>
          <w:sz w:val="24"/>
          <w:szCs w:val="24"/>
        </w:rPr>
        <w:fldChar w:fldCharType="begin" w:fldLock="1"/>
      </w:r>
      <w:r w:rsidR="00E32E5C">
        <w:rPr>
          <w:rFonts w:ascii="Garamond" w:eastAsia="Garamond" w:hAnsi="Garamond" w:cs="Garamond"/>
          <w:sz w:val="24"/>
          <w:szCs w:val="24"/>
        </w:rPr>
        <w:instrText>ADDIN CSL_CITATION {"citationItems":[{"id":"ITEM-1","itemData":{"DOI":"10.22437/jssh.v7i1.22537","ISBN":"2580-1244","abstract":"Tujuan penelitian ini untuk mengetahui pengaturan penguatan pengelolaan Badan Usaha Milik Desa dan bagaimana  Implementasi Pengelolaan Badan Usaha Milik Desa di Kecamatan Maro Sebo  Kabupaten Muaro Jambi  Penelitia ini bersifat  empiris yaitu dengan mempelajari terlebih dahulu peraturan perundang-undangan yang berlaku kemudian melihat kenyataan yang ada. yaitu penelitian ini memberikan gambaran tentang  perencanaan, pelaksanaan, penatausahaan, pelaporan dan pertanggungjawaban dalam pengelolaan Badan Usaha Milik Desa.. dan Kendala apa saja yang dihadapi pengelola Bumdes dan  pemerintah terbawah (kepala desa beserta aparatnya dan Badan Perwakilan Desa) dalam pengelolaan tersebut. Data yang digunakan adalah data primer Data primer yaitu data yang didapat dengan melakukan penelitian di lapangan melalui wawancara (interview) dengan pihak yang dipandang berkompeten, melalui tanya jawab secara langsung tertuju  pada para responden dengan menggunakan tuntunan wawancara yang ditujukan kepada narasumber langsung sebagai pemberi informasi sehingga  dapat  diketahui pendapat atau tanggapan, keyakinan, motivasi serta cita-cita dari narasumber yang berkaitan dengan permasalahan yang terjadi dan studidokumen, dimana dengan cara mengumpulkan data dengan mencatat dokumen atau arsip terkait permasalahan yang akan dikaji. Data yang diperoleh dari hasil penelitian kemudian diolah dan dianalisa yang dilakukan dengan deskriptis analisis. Hasil penelitian  bahwa  Kepala Desa dalam pengelolaan Bumdes di  Kabupaten Muaro Jambi belum dapat dilakukan sesuai perundang-undangan yang berlaku  dan secara baik serta  benar karena pemerintah desa belum bisa mengeluarkan suatu kebijakan secara formal sehingga tidak memberikan keuntungan dan pemasukan ke kas desa dan dipandang tidak produktif akibat pola pengelolaan yang belum sempurna Bumdes diharapkan dapat meningkatkan kesejahteraan ekonomi warga desa melalui pengembangan usaha ekonomi dan  berdampak pada  peningkatan sumber pendapatan asli Desa (PAD) yang memungkinkan desa untuk mampu melakukan sebuah pembangunan dan peningkatan kesejahteraan masyarakat  secara lebih optimal dengan berdasarkan pada pengaturan yang kuat.","author":[{"dropping-particle":"","family":"Yarni","given":"Meri","non-dropping-particle":"","parse-names":false,"suffix":""},{"dropping-particle":"","family":"Netty","given":"N","non-dropping-particle":"","parse-names":false,"suffix":""},{"dropping-particle":"","family":"Arfa","given":"Nys.","non-dropping-particle":"","parse-names":false,"suffix":""},{"dropping-particle":"","family":"Febrian","given":"Rifqi","non-dropping-particle":"","parse-names":false,"suffix":""}],"container-title":"Jurnal Sains Sosio Humaniora","id":"ITEM-1","issued":{"date-parts":[["2023"]]},"title":"PENGATURAN PENGUATAN PENGELOLAAN BADAN USAHA MILIK DESA DI KECAMATAN MARO SEBO KABUPATEN MUARO JAMBI","type":"article"},"uris":["http://www.mendeley.com/documents/?uuid=a2368b75-b7f8-442e-a717-57bc5650e968"]}],"mendeley":{"formattedCitation":"(Yarni et al., 2023)","plainTextFormattedCitation":"(Yarni et al., 2023)","previouslyFormattedCitation":"(Yarni et al., 2023)"},"properties":{"noteIndex":0},"schema":"https://github.com/citation-style-language/schema/raw/master/csl-citation.json"}</w:instrText>
      </w:r>
      <w:r w:rsidR="004372FB">
        <w:rPr>
          <w:rFonts w:ascii="Garamond" w:eastAsia="Garamond" w:hAnsi="Garamond" w:cs="Garamond"/>
          <w:sz w:val="24"/>
          <w:szCs w:val="24"/>
        </w:rPr>
        <w:fldChar w:fldCharType="separate"/>
      </w:r>
      <w:r w:rsidR="004372FB" w:rsidRPr="004372FB">
        <w:rPr>
          <w:rFonts w:ascii="Garamond" w:eastAsia="Garamond" w:hAnsi="Garamond" w:cs="Garamond"/>
          <w:noProof/>
          <w:sz w:val="24"/>
          <w:szCs w:val="24"/>
        </w:rPr>
        <w:t>(Yarni et al., 2023)</w:t>
      </w:r>
      <w:r w:rsidR="004372FB">
        <w:rPr>
          <w:rFonts w:ascii="Garamond" w:eastAsia="Garamond" w:hAnsi="Garamond" w:cs="Garamond"/>
          <w:sz w:val="24"/>
          <w:szCs w:val="24"/>
        </w:rPr>
        <w:fldChar w:fldCharType="end"/>
      </w:r>
      <w:r w:rsidRPr="00E37B53">
        <w:rPr>
          <w:rFonts w:ascii="Garamond" w:eastAsia="Garamond" w:hAnsi="Garamond" w:cs="Garamond"/>
          <w:sz w:val="24"/>
          <w:szCs w:val="24"/>
        </w:rPr>
        <w:t>.</w:t>
      </w:r>
    </w:p>
    <w:p w14:paraId="38DDD5C1" w14:textId="0A56F131"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Modal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bervariasi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tergantung</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kondisi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sumber</w:t>
      </w:r>
      <w:proofErr w:type="spellEnd"/>
      <w:r w:rsidRPr="00E37B53">
        <w:rPr>
          <w:rFonts w:ascii="Garamond" w:eastAsia="Garamond" w:hAnsi="Garamond" w:cs="Garamond"/>
          <w:sz w:val="24"/>
          <w:szCs w:val="24"/>
        </w:rPr>
        <w:t xml:space="preserve"> modal yang </w:t>
      </w:r>
      <w:proofErr w:type="spellStart"/>
      <w:r w:rsidRPr="00E37B53">
        <w:rPr>
          <w:rFonts w:ascii="Garamond" w:eastAsia="Garamond" w:hAnsi="Garamond" w:cs="Garamond"/>
          <w:sz w:val="24"/>
          <w:szCs w:val="24"/>
        </w:rPr>
        <w:t>umum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berasal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modal </w:t>
      </w:r>
      <w:proofErr w:type="spellStart"/>
      <w:r w:rsidRPr="00E37B53">
        <w:rPr>
          <w:rFonts w:ascii="Garamond" w:eastAsia="Garamond" w:hAnsi="Garamond" w:cs="Garamond"/>
          <w:sz w:val="24"/>
          <w:szCs w:val="24"/>
        </w:rPr>
        <w:t>awal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pemerintahan</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berupa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alokasi</w:t>
      </w:r>
      <w:proofErr w:type="spellEnd"/>
      <w:r w:rsidRPr="00E37B53">
        <w:rPr>
          <w:rFonts w:ascii="Garamond" w:eastAsia="Garamond" w:hAnsi="Garamond" w:cs="Garamond"/>
          <w:sz w:val="24"/>
          <w:szCs w:val="24"/>
        </w:rPr>
        <w:t xml:space="preserve"> dana Desa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khusus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diberikan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lalu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dana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yakni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berupa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keuntungan-keuntungan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diperoleh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dijalankan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bisa</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pinjaman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kredit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diajukan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w:t>
      </w:r>
      <w:proofErr w:type="spellEnd"/>
      <w:r w:rsidRPr="00E37B53">
        <w:rPr>
          <w:rFonts w:ascii="Garamond" w:eastAsia="Garamond" w:hAnsi="Garamond" w:cs="Garamond"/>
          <w:sz w:val="24"/>
          <w:szCs w:val="24"/>
        </w:rPr>
        <w:t xml:space="preserve"> bank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koperasi</w:t>
      </w:r>
      <w:proofErr w:type="spellEnd"/>
      <w:r w:rsidRPr="00E37B53">
        <w:rPr>
          <w:rFonts w:ascii="Garamond" w:eastAsia="Garamond" w:hAnsi="Garamond" w:cs="Garamond"/>
          <w:sz w:val="24"/>
          <w:szCs w:val="24"/>
        </w:rPr>
        <w:t xml:space="preserve">. Selain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modal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bisa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berasal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hibah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bantuan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organisasi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maupun</w:t>
      </w:r>
      <w:proofErr w:type="spellEnd"/>
      <w:r w:rsidRPr="00E37B53">
        <w:rPr>
          <w:rFonts w:ascii="Garamond" w:eastAsia="Garamond" w:hAnsi="Garamond" w:cs="Garamond"/>
          <w:sz w:val="24"/>
          <w:szCs w:val="24"/>
        </w:rPr>
        <w:t xml:space="preserve"> non-</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pendanaan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pihak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ketiga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investor,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swasta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perusahaan</w:t>
      </w:r>
      <w:proofErr w:type="spellEnd"/>
      <w:r w:rsidRPr="00E37B53">
        <w:rPr>
          <w:rFonts w:ascii="Garamond" w:eastAsia="Garamond" w:hAnsi="Garamond" w:cs="Garamond"/>
          <w:sz w:val="24"/>
          <w:szCs w:val="24"/>
        </w:rPr>
        <w:t xml:space="preserve"> </w:t>
      </w:r>
      <w:r w:rsidR="00E32E5C">
        <w:rPr>
          <w:rFonts w:ascii="Garamond" w:eastAsia="Garamond" w:hAnsi="Garamond" w:cs="Garamond"/>
          <w:sz w:val="24"/>
          <w:szCs w:val="24"/>
        </w:rPr>
        <w:fldChar w:fldCharType="begin" w:fldLock="1"/>
      </w:r>
      <w:r w:rsidR="00E32E5C">
        <w:rPr>
          <w:rFonts w:ascii="Garamond" w:eastAsia="Garamond" w:hAnsi="Garamond" w:cs="Garamond"/>
          <w:sz w:val="24"/>
          <w:szCs w:val="24"/>
        </w:rPr>
        <w:instrText>ADDIN CSL_CITATION {"citationItems":[{"id":"ITEM-1","itemData":{"DOI":"10.35508/glory.v5i3.13539","author":[{"dropping-particle":"","family":"Rihi","given":"Ruth Elisabeth","non-dropping-particle":"","parse-names":false,"suffix":""},{"dropping-particle":"","family":"Ndoen","given":"Wehelmina M","non-dropping-particle":"","parse-names":false,"suffix":""},{"dropping-particle":"","family":"Makatita","given":"Reyner F","non-dropping-particle":"","parse-names":false,"suffix":""},{"dropping-particle":"De","family":"Rozari","given":"Petrus E","non-dropping-particle":"","parse-names":false,"suffix":""}],"container-title":"GLORY Jurnal Ekonomi dan Ilmu Sosial","id":"ITEM-1","issued":{"date-parts":[["2024"]]},"title":"ANALISIS PENGEMBANGAN USAHA BADAN USAHA MILIK DESA (BUMDES) DI DESA MEOTROI KECAMATAN LAENMANEN KABUPATEN MALAKA","type":"article"},"uris":["http://www.mendeley.com/documents/?uuid=a5a82c96-3332-43bc-b981-54b62b588e6d"]},{"id":"ITEM-2","itemData":{"DOI":"10.47134/villages.v4i1.38","ISBN":"2721-3749","abstract":"Badan Usaha Milik Desa (BUMDes) merupakan lembaga keuangan desa yang dibentuk oleh Pemerintah Desa bersama masyarakat. Keberadaan BUMDes diharapkan dapat menggali potensi dan mengembangkan kreatifitas yang dimiliki oleh masyarakat desa yang akan memperbaiki perekonomian desa. Proses pembentukan dan pengelolaan BUMDes harus berjalan dengan baik. Pengelolaan BUMDes yang baik akan berdampak baik bagi pemerintah desa yang selanjutnya akan mempengaruhi peningkatan Pendapatan Asli Desa (PADes) meningkatnya Pendapatan Asli Desa (PADes) akan membantu proses pembangunan dan peningkatan kesejahteraan masyarakat desa.  Terdapat 17 BUMDes yang berdiri di tiga Kecamatan di Kabupaten Bangli. Penelitian ini bertujuan untuk : 1). mengidentifikasi karakteristik, 2) menganalisis proses pembentukan, 3) menganalisis pengelolaan BUMDes di Kabupaten Bangli. Penelitian ini menggunakan metode deskriptif kualitatif. Informan ditentukan dengan metode sensus, data penelitian diperoleh melalui wawancara, dan dokumentasi. Hasil penelitian menunjukkan bahwa : 1) BUMDes di Kabupaten Bangli sebagian besar sudah menjalankan usahanya selama 3-5 tahun. Sebagian besar jenis usaha yang dijalankan adalah usaha bisnis keuangan (financial business), jumlah karyawan BUMDes dipengaruhi oleh jenis bidang usaha yang dijalankan oleh BUMDes. Semakin banyak jenis bidang usaha yang dijalankan maka semakin banyak pula memerlukan tenaga kerja untuk dipekerjakan. 2) Dalam proses pembentukan BUMDes, berjalan denga baik karena telah memenuhi keseluruhan syarat administrasi yang tertuang di peraturan perundang-undangan serta keseluruhan proses pembentukan BUMDes melalui proses musyawarah Desa (Musdes). 3) Pengelolaan BUMDes di Kabupaten Bangli telah menerapkan enam prinsip tata kelola BUMDes yaitu kooperatif, partisipatif, emansipatif, transparan, akuntabel, dan sustainable dengan baik.","author":[{"dropping-particle":"","family":"Sari","given":"Anak Agung Ayu Sita Matallia","non-dropping-particle":"","parse-names":false,"suffix":""},{"dropping-particle":"","family":"Arisena","given":"Gede Mekse Korri","non-dropping-particle":"","parse-names":false,"suffix":""}],"container-title":"Jurnal Administrasi Pemerintahan Desa","id":"ITEM-2","issued":{"date-parts":[["2023"]]},"note":"Cited By (since 2023): 1","title":"Proses Pembentukan dan Pengelolaan Badan Usaha Milik Desa (BUMDES) Di Kabupaten Bangli","type":"article"},"uris":["http://www.mendeley.com/documents/?uuid=2667b923-cf14-4792-8bab-e0e5ba171a25"]}],"mendeley":{"formattedCitation":"(Rihi et al., 2024; Sari &amp; Arisena, 2023)","plainTextFormattedCitation":"(Rihi et al., 2024; Sari &amp; Arisena, 2023)","previouslyFormattedCitation":"(Rihi et al., 2024; Sari &amp; Arisena, 2023)"},"properties":{"noteIndex":0},"schema":"https://github.com/citation-style-language/schema/raw/master/csl-citation.json"}</w:instrText>
      </w:r>
      <w:r w:rsidR="00E32E5C">
        <w:rPr>
          <w:rFonts w:ascii="Garamond" w:eastAsia="Garamond" w:hAnsi="Garamond" w:cs="Garamond"/>
          <w:sz w:val="24"/>
          <w:szCs w:val="24"/>
        </w:rPr>
        <w:fldChar w:fldCharType="separate"/>
      </w:r>
      <w:r w:rsidR="00E32E5C" w:rsidRPr="00E32E5C">
        <w:rPr>
          <w:rFonts w:ascii="Garamond" w:eastAsia="Garamond" w:hAnsi="Garamond" w:cs="Garamond"/>
          <w:noProof/>
          <w:sz w:val="24"/>
          <w:szCs w:val="24"/>
        </w:rPr>
        <w:t>(Rihi et al., 2024; Sari &amp; Arisena, 2023)</w:t>
      </w:r>
      <w:r w:rsidR="00E32E5C">
        <w:rPr>
          <w:rFonts w:ascii="Garamond" w:eastAsia="Garamond" w:hAnsi="Garamond" w:cs="Garamond"/>
          <w:sz w:val="24"/>
          <w:szCs w:val="24"/>
        </w:rPr>
        <w:fldChar w:fldCharType="end"/>
      </w:r>
      <w:r w:rsidRPr="00E37B53">
        <w:rPr>
          <w:rFonts w:ascii="Garamond" w:eastAsia="Garamond" w:hAnsi="Garamond" w:cs="Garamond"/>
          <w:sz w:val="24"/>
          <w:szCs w:val="24"/>
        </w:rPr>
        <w:t>.</w:t>
      </w:r>
    </w:p>
    <w:p w14:paraId="315E206F" w14:textId="0731DC35"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Pada </w:t>
      </w:r>
      <w:proofErr w:type="spellStart"/>
      <w:r w:rsidRPr="00E37B53">
        <w:rPr>
          <w:rFonts w:ascii="Garamond" w:eastAsia="Garamond" w:hAnsi="Garamond" w:cs="Garamond"/>
          <w:sz w:val="24"/>
          <w:szCs w:val="24"/>
        </w:rPr>
        <w:t>prinsipnya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kesepakatan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bersama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semangat</w:t>
      </w:r>
      <w:proofErr w:type="spellEnd"/>
      <w:r w:rsidRPr="00E37B53">
        <w:rPr>
          <w:rFonts w:ascii="Garamond" w:eastAsia="Garamond" w:hAnsi="Garamond" w:cs="Garamond"/>
          <w:sz w:val="24"/>
          <w:szCs w:val="24"/>
        </w:rPr>
        <w:t xml:space="preserve"> gotong royong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Desa. Proses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perbedaan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entitas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bisnis</w:t>
      </w:r>
      <w:proofErr w:type="spellEnd"/>
      <w:r w:rsidRPr="00E37B53">
        <w:rPr>
          <w:rFonts w:ascii="Garamond" w:eastAsia="Garamond" w:hAnsi="Garamond" w:cs="Garamond"/>
          <w:sz w:val="24"/>
          <w:szCs w:val="24"/>
        </w:rPr>
        <w:t xml:space="preserve"> lain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koperasi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perseroan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terbatas</w:t>
      </w:r>
      <w:proofErr w:type="spellEnd"/>
      <w:r w:rsidR="00E32E5C">
        <w:rPr>
          <w:rFonts w:ascii="Garamond" w:eastAsia="Garamond" w:hAnsi="Garamond" w:cs="Garamond"/>
          <w:sz w:val="24"/>
          <w:szCs w:val="24"/>
        </w:rPr>
        <w:fldChar w:fldCharType="begin" w:fldLock="1"/>
      </w:r>
      <w:r w:rsidR="00E32E5C">
        <w:rPr>
          <w:rFonts w:ascii="Garamond" w:eastAsia="Garamond" w:hAnsi="Garamond" w:cs="Garamond"/>
          <w:sz w:val="24"/>
          <w:szCs w:val="24"/>
        </w:rPr>
        <w:instrText>ADDIN CSL_CITATION {"citationItems":[{"id":"ITEM-1","itemData":{"DOI":"10.38035/jim.v3i1.521","ISBN":"2829-4580","abstract":"Undang-undang no 6 tahun 2014 tentang desa menegaskan bahwa Pemerintah Indonesia mendorong penuh pengembangan  kemandirian sosial dan ekonomi desa. Pandemi covid 19 sejak tahun 2020  mempunyai dampak yang sangat signifikan bagi perekonomian desa, Oleh karena itu Menteri Desa Pembangunan Daerah Tertinggal dan Transmigrasi pada tahun 2022 ini mengeluarkan Peraturan (Permendesa) no 7 tahun 2021 tentang prioritas penggunaan dana desa tahun 2022 (https://nasional.kompas.com 14/11/2021) yng terdiri dari tiga poin utama, yaitu: pemulihan ekonomi nasional sesuai kewenangan desa.Peluang penggunaan dana desa untuk melakukan pengembangan Bumdes dimaksudkan untuk memperbaiki Pendapatan asli desa. Penelitian ini bertujuan untuk menguji apakah jumlah alokasi dana desa pada Bumdes berpengaruh thd peningkatan pendapatan asli desa dengan variabel moderasi pengelolaan dana desa. Hasil penelitian mengunkapkan bahwa jumlah alokasi dana desa tidak mempunyai kontribusi secara langsung terhadap peningkatan pendapatan asli desa, namun dengan dimoderasi pengelolaan Bumdes, jumlah alokasi dana desa mempunyai kontribusi positif terhadap peningkatan pendapatan asli desa.","author":[{"dropping-particle":"","family":"Ambarriani","given":"Anastasia Susty","non-dropping-particle":"","parse-names":false,"suffix":""},{"dropping-particle":"","family":"Sunarni","given":"Christina Wiwik","non-dropping-particle":"","parse-names":false,"suffix":""},{"dropping-particle":"","family":"Budiharta","given":"Pratiwi","non-dropping-particle":"","parse-names":false,"suffix":""}],"container-title":"Jurnal Ilmu Multidisplin","id":"ITEM-1","issued":{"date-parts":[["2024"]]},"note":"Cited By (since 2024): 1","title":"Alokasi Dana Desa pada Badan Usaha Milik Desa, Pengelolaan dan Pengaruhnya terhadap Pendapatan Asli Desa","type":"article"},"uris":["http://www.mendeley.com/documents/?uuid=d10dff73-f4d1-4c16-b012-a916cf7fca6f"]}],"mendeley":{"formattedCitation":"(Ambarriani et al., 2024)","plainTextFormattedCitation":"(Ambarriani et al., 2024)","previouslyFormattedCitation":"(Ambarriani et al., 2024)"},"properties":{"noteIndex":0},"schema":"https://github.com/citation-style-language/schema/raw/master/csl-citation.json"}</w:instrText>
      </w:r>
      <w:r w:rsidR="00E32E5C">
        <w:rPr>
          <w:rFonts w:ascii="Garamond" w:eastAsia="Garamond" w:hAnsi="Garamond" w:cs="Garamond"/>
          <w:sz w:val="24"/>
          <w:szCs w:val="24"/>
        </w:rPr>
        <w:fldChar w:fldCharType="separate"/>
      </w:r>
      <w:r w:rsidR="00E32E5C" w:rsidRPr="00E32E5C">
        <w:rPr>
          <w:rFonts w:ascii="Garamond" w:eastAsia="Garamond" w:hAnsi="Garamond" w:cs="Garamond"/>
          <w:noProof/>
          <w:sz w:val="24"/>
          <w:szCs w:val="24"/>
        </w:rPr>
        <w:t>(Ambarriani et al., 2024)</w:t>
      </w:r>
      <w:r w:rsidR="00E32E5C">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Uniknya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adalah</w:t>
      </w:r>
      <w:proofErr w:type="spellEnd"/>
      <w:r w:rsidRPr="00E37B53">
        <w:rPr>
          <w:rFonts w:ascii="Garamond" w:eastAsia="Garamond" w:hAnsi="Garamond" w:cs="Garamond"/>
          <w:sz w:val="24"/>
          <w:szCs w:val="24"/>
        </w:rPr>
        <w:t xml:space="preserve"> badan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secara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khusus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terkait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kehidupan</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mendukung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penyelenggaraan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pemerintahan</w:t>
      </w:r>
      <w:proofErr w:type="spellEnd"/>
      <w:r w:rsidRPr="00E37B53">
        <w:rPr>
          <w:rFonts w:ascii="Garamond" w:eastAsia="Garamond" w:hAnsi="Garamond" w:cs="Garamond"/>
          <w:sz w:val="24"/>
          <w:szCs w:val="24"/>
        </w:rPr>
        <w:t xml:space="preserve"> Desa dan </w:t>
      </w:r>
      <w:proofErr w:type="spellStart"/>
      <w:r w:rsidRPr="00E37B53">
        <w:rPr>
          <w:rFonts w:ascii="Garamond" w:eastAsia="Garamond" w:hAnsi="Garamond" w:cs="Garamond"/>
          <w:sz w:val="24"/>
          <w:szCs w:val="24"/>
        </w:rPr>
        <w:t>memenuhi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kebutuhan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setempat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Diharapkan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keberadaan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berkontribusi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positif</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sejalan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implementasi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Undang-Undang</w:t>
      </w:r>
      <w:proofErr w:type="spellEnd"/>
      <w:r w:rsidRPr="00E37B53">
        <w:rPr>
          <w:rFonts w:ascii="Garamond" w:eastAsia="Garamond" w:hAnsi="Garamond" w:cs="Garamond"/>
          <w:sz w:val="24"/>
          <w:szCs w:val="24"/>
        </w:rPr>
        <w:t xml:space="preserve"> No.6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2014 </w:t>
      </w:r>
      <w:proofErr w:type="spellStart"/>
      <w:r w:rsidRPr="00E37B53">
        <w:rPr>
          <w:rFonts w:ascii="Garamond" w:eastAsia="Garamond" w:hAnsi="Garamond" w:cs="Garamond"/>
          <w:sz w:val="24"/>
          <w:szCs w:val="24"/>
        </w:rPr>
        <w:t>tentang</w:t>
      </w:r>
      <w:proofErr w:type="spellEnd"/>
      <w:r w:rsidRPr="00E37B53">
        <w:rPr>
          <w:rFonts w:ascii="Garamond" w:eastAsia="Garamond" w:hAnsi="Garamond" w:cs="Garamond"/>
          <w:sz w:val="24"/>
          <w:szCs w:val="24"/>
        </w:rPr>
        <w:t xml:space="preserve"> Desa yang </w:t>
      </w:r>
      <w:proofErr w:type="spellStart"/>
      <w:r w:rsidRPr="00E37B53">
        <w:rPr>
          <w:rFonts w:ascii="Garamond" w:eastAsia="Garamond" w:hAnsi="Garamond" w:cs="Garamond"/>
          <w:sz w:val="24"/>
          <w:szCs w:val="24"/>
        </w:rPr>
        <w:t>mendorong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membentuk</w:t>
      </w:r>
      <w:proofErr w:type="spellEnd"/>
      <w:r w:rsidRPr="00E37B53">
        <w:rPr>
          <w:rFonts w:ascii="Garamond" w:eastAsia="Garamond" w:hAnsi="Garamond" w:cs="Garamond"/>
          <w:sz w:val="24"/>
          <w:szCs w:val="24"/>
        </w:rPr>
        <w:t xml:space="preserve"> Badan Usaha Milik Desa </w:t>
      </w:r>
      <w:r w:rsidR="00E32E5C">
        <w:rPr>
          <w:rFonts w:ascii="Garamond" w:eastAsia="Garamond" w:hAnsi="Garamond" w:cs="Garamond"/>
          <w:sz w:val="24"/>
          <w:szCs w:val="24"/>
        </w:rPr>
        <w:fldChar w:fldCharType="begin" w:fldLock="1"/>
      </w:r>
      <w:r w:rsidR="00E32E5C">
        <w:rPr>
          <w:rFonts w:ascii="Garamond" w:eastAsia="Garamond" w:hAnsi="Garamond" w:cs="Garamond"/>
          <w:sz w:val="24"/>
          <w:szCs w:val="24"/>
        </w:rPr>
        <w:instrText>ADDIN CSL_CITATION {"citationItems":[{"id":"ITEM-1","itemData":{"DOI":"10.38035/jim.v3i1.521","ISBN":"2829-4580","abstract":"Undang-undang no 6 tahun 2014 tentang desa menegaskan bahwa Pemerintah Indonesia mendorong penuh pengembangan  kemandirian sosial dan ekonomi desa. Pandemi covid 19 sejak tahun 2020  mempunyai dampak yang sangat signifikan bagi perekonomian desa, Oleh karena itu Menteri Desa Pembangunan Daerah Tertinggal dan Transmigrasi pada tahun 2022 ini mengeluarkan Peraturan (Permendesa) no 7 tahun 2021 tentang prioritas penggunaan dana desa tahun 2022 (https://nasional.kompas.com 14/11/2021) yng terdiri dari tiga poin utama, yaitu: pemulihan ekonomi nasional sesuai kewenangan desa.Peluang penggunaan dana desa untuk melakukan pengembangan Bumdes dimaksudkan untuk memperbaiki Pendapatan asli desa. Penelitian ini bertujuan untuk menguji apakah jumlah alokasi dana desa pada Bumdes berpengaruh thd peningkatan pendapatan asli desa dengan variabel moderasi pengelolaan dana desa. Hasil penelitian mengunkapkan bahwa jumlah alokasi dana desa tidak mempunyai kontribusi secara langsung terhadap peningkatan pendapatan asli desa, namun dengan dimoderasi pengelolaan Bumdes, jumlah alokasi dana desa mempunyai kontribusi positif terhadap peningkatan pendapatan asli desa.","author":[{"dropping-particle":"","family":"Ambarriani","given":"Anastasia Susty","non-dropping-particle":"","parse-names":false,"suffix":""},{"dropping-particle":"","family":"Sunarni","given":"Christina Wiwik","non-dropping-particle":"","parse-names":false,"suffix":""},{"dropping-particle":"","family":"Budiharta","given":"Pratiwi","non-dropping-particle":"","parse-names":false,"suffix":""}],"container-title":"Jurnal Ilmu Multidisplin","id":"ITEM-1","issued":{"date-parts":[["2024"]]},"note":"Cited By (since 2024): 1","title":"Alokasi Dana Desa pada Badan Usaha Milik Desa, Pengelolaan dan Pengaruhnya terhadap Pendapatan Asli Desa","type":"article"},"uris":["http://www.mendeley.com/documents/?uuid=d10dff73-f4d1-4c16-b012-a916cf7fca6f"]},{"id":"ITEM-2","itemData":{"DOI":"10.24127/simplex.v4i2.5002","abstract":"Penelitian ini bertujuan untuk menganalisis evaluasi kinerja BUMD Karya Transad Periode 2020-2022 dalam meningkatkan Pendapatan Asli Desa (PAD) di Kampung Bandar Agung Kecamatan Terusan Nunyai Kabupaten Lampung Tengah.Penelitian ini menggunakanform indikator kinerjakunci pelaksana operasional seperti yang tertera pada Peraturan Menteri Desa, Pembangunan Daerah Tertinggal, dan Transmigrasi Republik Indonesia Nomor 3 Tahun 2021. Berdasarkan hasil penelitian dapat diketahui bahwa kinerja BUMD Karya Transad Periode 2020-2022 dalam meningkatkan Pendapatan Asli Desa (PAD) di Kampung Bandar Agung Kecamatan Terusan Nunyai Kabupaten Lampung Tengah berdasarkan form indikator kinerjakunci pelaksana operasionalsangat kurang, bahkan 6 dari 12 sub indicator pada form tersebut tidak bisa di evaluasi.  ","author":[{"dropping-particle":"","family":"Seodega","given":"Seodega","non-dropping-particle":"","parse-names":false,"suffix":""},{"dropping-particle":"","family":"Suhada","given":"B","non-dropping-particle":"","parse-names":false,"suffix":""},{"dropping-particle":"","family":"Febriyanto","given":"F","non-dropping-particle":"","parse-names":false,"suffix":""}],"container-title":"SIMPLEX: Journal of Economic Management","id":"ITEM-2","issued":{"date-parts":[["2023"]]},"title":"EVALUASI KINERJA BADAN USAHA MILIK DESA (BUMD) DALAM MENINGKATKAN PENDAPATAN ASLI DESA DI KECAMATAN TERUSAN NUNYAI KABUPATEN LAMPUNG TENGAH (STUDI KASUS PADA BUMD KARYA TRANSAD KAMPUNG BANDAR AGUNG)","type":"article"},"uris":["http://www.mendeley.com/documents/?uuid=72f57cea-fc7c-4233-a243-ef73249263dd"]}],"mendeley":{"formattedCitation":"(Ambarriani et al., 2024; Seodega et al., 2023)","plainTextFormattedCitation":"(Ambarriani et al., 2024; Seodega et al., 2023)","previouslyFormattedCitation":"(Ambarriani et al., 2024; Seodega et al., 2023)"},"properties":{"noteIndex":0},"schema":"https://github.com/citation-style-language/schema/raw/master/csl-citation.json"}</w:instrText>
      </w:r>
      <w:r w:rsidR="00E32E5C">
        <w:rPr>
          <w:rFonts w:ascii="Garamond" w:eastAsia="Garamond" w:hAnsi="Garamond" w:cs="Garamond"/>
          <w:sz w:val="24"/>
          <w:szCs w:val="24"/>
        </w:rPr>
        <w:fldChar w:fldCharType="separate"/>
      </w:r>
      <w:r w:rsidR="00E32E5C" w:rsidRPr="00E32E5C">
        <w:rPr>
          <w:rFonts w:ascii="Garamond" w:eastAsia="Garamond" w:hAnsi="Garamond" w:cs="Garamond"/>
          <w:noProof/>
          <w:sz w:val="24"/>
          <w:szCs w:val="24"/>
        </w:rPr>
        <w:t>(Ambarriani et al., 2024; Seodega et al., 2023)</w:t>
      </w:r>
      <w:r w:rsidR="00E32E5C">
        <w:rPr>
          <w:rFonts w:ascii="Garamond" w:eastAsia="Garamond" w:hAnsi="Garamond" w:cs="Garamond"/>
          <w:sz w:val="24"/>
          <w:szCs w:val="24"/>
        </w:rPr>
        <w:fldChar w:fldCharType="end"/>
      </w:r>
      <w:r w:rsidRPr="00E37B53">
        <w:rPr>
          <w:rFonts w:ascii="Garamond" w:eastAsia="Garamond" w:hAnsi="Garamond" w:cs="Garamond"/>
          <w:sz w:val="24"/>
          <w:szCs w:val="24"/>
        </w:rPr>
        <w:t>.</w:t>
      </w:r>
      <w:r w:rsidR="00E32E5C">
        <w:rPr>
          <w:rFonts w:ascii="Garamond" w:eastAsia="Garamond" w:hAnsi="Garamond" w:cs="Garamond"/>
          <w:sz w:val="24"/>
          <w:szCs w:val="24"/>
        </w:rPr>
        <w:t xml:space="preserve"> Tidak </w:t>
      </w:r>
      <w:proofErr w:type="spellStart"/>
      <w:r w:rsidR="00E32E5C">
        <w:rPr>
          <w:rFonts w:ascii="Garamond" w:eastAsia="Garamond" w:hAnsi="Garamond" w:cs="Garamond"/>
          <w:sz w:val="24"/>
          <w:szCs w:val="24"/>
        </w:rPr>
        <w:t>hanya</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itu</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dapat</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diketahui</w:t>
      </w:r>
      <w:proofErr w:type="spellEnd"/>
      <w:r w:rsidR="00E32E5C">
        <w:rPr>
          <w:rFonts w:ascii="Garamond" w:eastAsia="Garamond" w:hAnsi="Garamond" w:cs="Garamond"/>
          <w:sz w:val="24"/>
          <w:szCs w:val="24"/>
        </w:rPr>
        <w:t xml:space="preserve"> juga stakeholder yang </w:t>
      </w:r>
      <w:proofErr w:type="spellStart"/>
      <w:r w:rsidR="00E32E5C">
        <w:rPr>
          <w:rFonts w:ascii="Garamond" w:eastAsia="Garamond" w:hAnsi="Garamond" w:cs="Garamond"/>
          <w:sz w:val="24"/>
          <w:szCs w:val="24"/>
        </w:rPr>
        <w:t>terlibat</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analisis</w:t>
      </w:r>
      <w:proofErr w:type="spellEnd"/>
      <w:r w:rsidR="00E32E5C">
        <w:rPr>
          <w:rFonts w:ascii="Garamond" w:eastAsia="Garamond" w:hAnsi="Garamond" w:cs="Garamond"/>
          <w:sz w:val="24"/>
          <w:szCs w:val="24"/>
        </w:rPr>
        <w:t xml:space="preserve"> stakeholder </w:t>
      </w:r>
      <w:proofErr w:type="spellStart"/>
      <w:r w:rsidR="00E32E5C">
        <w:rPr>
          <w:rFonts w:ascii="Garamond" w:eastAsia="Garamond" w:hAnsi="Garamond" w:cs="Garamond"/>
          <w:sz w:val="24"/>
          <w:szCs w:val="24"/>
        </w:rPr>
        <w:t>cukup</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penting</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untuk</w:t>
      </w:r>
      <w:proofErr w:type="spellEnd"/>
      <w:r w:rsidR="00E32E5C">
        <w:rPr>
          <w:rFonts w:ascii="Garamond" w:eastAsia="Garamond" w:hAnsi="Garamond" w:cs="Garamond"/>
          <w:sz w:val="24"/>
          <w:szCs w:val="24"/>
        </w:rPr>
        <w:t xml:space="preserve"> </w:t>
      </w:r>
      <w:proofErr w:type="spellStart"/>
      <w:r w:rsidR="00E32E5C">
        <w:rPr>
          <w:rFonts w:ascii="Garamond" w:eastAsia="Garamond" w:hAnsi="Garamond" w:cs="Garamond"/>
          <w:sz w:val="24"/>
          <w:szCs w:val="24"/>
        </w:rPr>
        <w:t>mengidentifikasi</w:t>
      </w:r>
      <w:proofErr w:type="spellEnd"/>
      <w:r w:rsidR="00E32E5C">
        <w:rPr>
          <w:rFonts w:ascii="Garamond" w:eastAsia="Garamond" w:hAnsi="Garamond" w:cs="Garamond"/>
          <w:sz w:val="24"/>
          <w:szCs w:val="24"/>
        </w:rPr>
        <w:t xml:space="preserve"> motif, </w:t>
      </w:r>
      <w:proofErr w:type="spellStart"/>
      <w:r w:rsidR="00E32E5C">
        <w:rPr>
          <w:rFonts w:ascii="Garamond" w:eastAsia="Garamond" w:hAnsi="Garamond" w:cs="Garamond"/>
          <w:sz w:val="24"/>
          <w:szCs w:val="24"/>
        </w:rPr>
        <w:t>tujuan</w:t>
      </w:r>
      <w:proofErr w:type="spellEnd"/>
      <w:r w:rsidR="00E32E5C">
        <w:rPr>
          <w:rFonts w:ascii="Garamond" w:eastAsia="Garamond" w:hAnsi="Garamond" w:cs="Garamond"/>
          <w:sz w:val="24"/>
          <w:szCs w:val="24"/>
        </w:rPr>
        <w:t xml:space="preserve"> dan </w:t>
      </w:r>
      <w:proofErr w:type="spellStart"/>
      <w:r w:rsidR="00E32E5C">
        <w:rPr>
          <w:rFonts w:ascii="Garamond" w:eastAsia="Garamond" w:hAnsi="Garamond" w:cs="Garamond"/>
          <w:sz w:val="24"/>
          <w:szCs w:val="24"/>
        </w:rPr>
        <w:t>kepentingan</w:t>
      </w:r>
      <w:proofErr w:type="spellEnd"/>
      <w:r w:rsidR="00E32E5C">
        <w:rPr>
          <w:rFonts w:ascii="Garamond" w:eastAsia="Garamond" w:hAnsi="Garamond" w:cs="Garamond"/>
          <w:sz w:val="24"/>
          <w:szCs w:val="24"/>
        </w:rPr>
        <w:fldChar w:fldCharType="begin" w:fldLock="1"/>
      </w:r>
      <w:r w:rsidR="001E6F06">
        <w:rPr>
          <w:rFonts w:ascii="Garamond" w:eastAsia="Garamond" w:hAnsi="Garamond" w:cs="Garamond"/>
          <w:sz w:val="24"/>
          <w:szCs w:val="24"/>
        </w:rPr>
        <w:instrText>ADDIN CSL_CITATION {"citationItems":[{"id":"ITEM-1","itemData":{"DOI":"https://doi.org/10.46507/jcgpp.v4i2.158","abstract":"This article explores stakeholders influence in the policy formulation of anti-violence against women and children by using the stakeholder salience model as a conceptual framework. Stakeholder engagement in policy formulation is essential to achieving optimal policy practise and performance. However, the contestation of interests and imbalance of power between stakeholders in the policy formulation of anti-violence against women and children inhibit the development of policy alternatives based on problem solving, resulting in low policy performance. The research method used is qualitative research with a case study approach, and the stakeholder analysis method is applied to the data analysis. The research findings demonstrate that the policy formulation of anti-violence against women and children is dominated by dependent stakeholders with only power and legitimacy attributes, while the attributes of urgency are not available, reflected in their inattentiveness in providing a quick response to the rising cases of violence and their lack of knowledge on the issue of violence. This study concludes that stakeholders' influence in the policy process is limited. Stakeholders are only involved during public hearings, and the policy is only drafted and discussed by the policy elite, specifically Commission VI of the Aceh Legislative Council, an expert’s team, and the Aceh Women's Empowerment and Child Protection Unit. It indicates that stakeholder engagement is only to gain legitimacy for policy decisions. This research contributes to providing knowledge about stakeholder dynamics in policy formulation contexts and theoretical knowledge about the creation of the most powerful and influential stakeholders for maximising policy formulation and policy performance.","author":[{"dropping-particle":"","family":"Marzaniar","given":"Putri","non-dropping-particle":"","parse-names":false,"suffix":""},{"dropping-particle":"","family":"Subarsono","given":"Agustinus","non-dropping-particle":"","parse-names":false,"suffix":""}],"container-title":"Journal of Contemporary Governance and Public Policy","id":"ITEM-1","issue":"October","issued":{"date-parts":[["2023"]]},"page":"149-174","title":"Stakeholder Salience Analysis in the Policy Formulation of Anti-Violence Against Women and Children","type":"article-journal","volume":"4"},"uris":["http://www.mendeley.com/documents/?uuid=e9fad4d4-1af8-4bb6-8f4f-01be603501c4"]}],"mendeley":{"formattedCitation":"(Marzaniar &amp; Subarsono, 2023)","plainTextFormattedCitation":"(Marzaniar &amp; Subarsono, 2023)","previouslyFormattedCitation":"(Marzaniar &amp; Subarsono, 2023)"},"properties":{"noteIndex":0},"schema":"https://github.com/citation-style-language/schema/raw/master/csl-citation.json"}</w:instrText>
      </w:r>
      <w:r w:rsidR="00E32E5C">
        <w:rPr>
          <w:rFonts w:ascii="Garamond" w:eastAsia="Garamond" w:hAnsi="Garamond" w:cs="Garamond"/>
          <w:sz w:val="24"/>
          <w:szCs w:val="24"/>
        </w:rPr>
        <w:fldChar w:fldCharType="separate"/>
      </w:r>
      <w:r w:rsidR="00E32E5C" w:rsidRPr="00E32E5C">
        <w:rPr>
          <w:rFonts w:ascii="Garamond" w:eastAsia="Garamond" w:hAnsi="Garamond" w:cs="Garamond"/>
          <w:noProof/>
          <w:sz w:val="24"/>
          <w:szCs w:val="24"/>
        </w:rPr>
        <w:t>(Marzaniar &amp; Subarsono, 2023)</w:t>
      </w:r>
      <w:r w:rsidR="00E32E5C">
        <w:rPr>
          <w:rFonts w:ascii="Garamond" w:eastAsia="Garamond" w:hAnsi="Garamond" w:cs="Garamond"/>
          <w:sz w:val="24"/>
          <w:szCs w:val="24"/>
        </w:rPr>
        <w:fldChar w:fldCharType="end"/>
      </w:r>
      <w:r w:rsidR="00E32E5C">
        <w:rPr>
          <w:rFonts w:ascii="Garamond" w:eastAsia="Garamond" w:hAnsi="Garamond" w:cs="Garamond"/>
          <w:sz w:val="24"/>
          <w:szCs w:val="24"/>
        </w:rPr>
        <w:t xml:space="preserve"> yang </w:t>
      </w:r>
      <w:proofErr w:type="spellStart"/>
      <w:r w:rsidR="00E32E5C">
        <w:rPr>
          <w:rFonts w:ascii="Garamond" w:eastAsia="Garamond" w:hAnsi="Garamond" w:cs="Garamond"/>
          <w:sz w:val="24"/>
          <w:szCs w:val="24"/>
        </w:rPr>
        <w:t>dibawa</w:t>
      </w:r>
      <w:proofErr w:type="spellEnd"/>
      <w:r w:rsidR="00E32E5C">
        <w:rPr>
          <w:rFonts w:ascii="Garamond" w:eastAsia="Garamond" w:hAnsi="Garamond" w:cs="Garamond"/>
          <w:sz w:val="24"/>
          <w:szCs w:val="24"/>
        </w:rPr>
        <w:t xml:space="preserve"> oleh masing </w:t>
      </w:r>
      <w:proofErr w:type="spellStart"/>
      <w:r w:rsidR="00E32E5C">
        <w:rPr>
          <w:rFonts w:ascii="Garamond" w:eastAsia="Garamond" w:hAnsi="Garamond" w:cs="Garamond"/>
          <w:sz w:val="24"/>
          <w:szCs w:val="24"/>
        </w:rPr>
        <w:t>masing</w:t>
      </w:r>
      <w:proofErr w:type="spellEnd"/>
      <w:r w:rsidR="00E32E5C">
        <w:rPr>
          <w:rFonts w:ascii="Garamond" w:eastAsia="Garamond" w:hAnsi="Garamond" w:cs="Garamond"/>
          <w:sz w:val="24"/>
          <w:szCs w:val="24"/>
        </w:rPr>
        <w:t xml:space="preserve"> actor </w:t>
      </w:r>
      <w:proofErr w:type="spellStart"/>
      <w:r w:rsidR="00E32E5C">
        <w:rPr>
          <w:rFonts w:ascii="Garamond" w:eastAsia="Garamond" w:hAnsi="Garamond" w:cs="Garamond"/>
          <w:sz w:val="24"/>
          <w:szCs w:val="24"/>
        </w:rPr>
        <w:t>dalam</w:t>
      </w:r>
      <w:proofErr w:type="spellEnd"/>
      <w:r w:rsidR="00E32E5C">
        <w:rPr>
          <w:rFonts w:ascii="Garamond" w:eastAsia="Garamond" w:hAnsi="Garamond" w:cs="Garamond"/>
          <w:sz w:val="24"/>
          <w:szCs w:val="24"/>
        </w:rPr>
        <w:t xml:space="preserve"> Pembangunan </w:t>
      </w:r>
      <w:proofErr w:type="spellStart"/>
      <w:r w:rsidR="00E32E5C">
        <w:rPr>
          <w:rFonts w:ascii="Garamond" w:eastAsia="Garamond" w:hAnsi="Garamond" w:cs="Garamond"/>
          <w:sz w:val="24"/>
          <w:szCs w:val="24"/>
        </w:rPr>
        <w:t>desa</w:t>
      </w:r>
      <w:proofErr w:type="spellEnd"/>
      <w:r w:rsidR="00E32E5C">
        <w:rPr>
          <w:rFonts w:ascii="Garamond" w:eastAsia="Garamond" w:hAnsi="Garamond" w:cs="Garamond"/>
          <w:sz w:val="24"/>
          <w:szCs w:val="24"/>
        </w:rPr>
        <w:t xml:space="preserve">. </w:t>
      </w:r>
    </w:p>
    <w:p w14:paraId="664F21AD" w14:textId="33DDA7CD" w:rsidR="00382BEC"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Dalam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fokus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ditujukan</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manajemen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mencapai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prestasi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terbaik</w:t>
      </w:r>
      <w:proofErr w:type="spellEnd"/>
      <w:r w:rsidRPr="00E37B53">
        <w:rPr>
          <w:rFonts w:ascii="Garamond" w:eastAsia="Garamond" w:hAnsi="Garamond" w:cs="Garamond"/>
          <w:sz w:val="24"/>
          <w:szCs w:val="24"/>
        </w:rPr>
        <w:t xml:space="preserve"> di Aceh pada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2016, </w:t>
      </w:r>
      <w:proofErr w:type="spellStart"/>
      <w:r w:rsidRPr="00E37B53">
        <w:rPr>
          <w:rFonts w:ascii="Garamond" w:eastAsia="Garamond" w:hAnsi="Garamond" w:cs="Garamond"/>
          <w:sz w:val="24"/>
          <w:szCs w:val="24"/>
        </w:rPr>
        <w:t>menjadi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perwakilan</w:t>
      </w:r>
      <w:proofErr w:type="spellEnd"/>
      <w:r w:rsidRPr="00E37B53">
        <w:rPr>
          <w:rFonts w:ascii="Garamond" w:eastAsia="Garamond" w:hAnsi="Garamond" w:cs="Garamond"/>
          <w:sz w:val="24"/>
          <w:szCs w:val="24"/>
        </w:rPr>
        <w:t xml:space="preserve"> Aceh di </w:t>
      </w:r>
      <w:proofErr w:type="spellStart"/>
      <w:r w:rsidRPr="00E37B53">
        <w:rPr>
          <w:rFonts w:ascii="Garamond" w:eastAsia="Garamond" w:hAnsi="Garamond" w:cs="Garamond"/>
          <w:sz w:val="24"/>
          <w:szCs w:val="24"/>
        </w:rPr>
        <w:t>tingkat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nasional</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meraih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penghargaan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nasional</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sama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kategori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prinsip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upaya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memastikan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kesetaraan</w:t>
      </w:r>
      <w:proofErr w:type="spellEnd"/>
      <w:r w:rsidRPr="00E37B53">
        <w:rPr>
          <w:rFonts w:ascii="Garamond" w:eastAsia="Garamond" w:hAnsi="Garamond" w:cs="Garamond"/>
          <w:sz w:val="24"/>
          <w:szCs w:val="24"/>
        </w:rPr>
        <w:t xml:space="preserve"> gender, </w:t>
      </w:r>
      <w:proofErr w:type="spellStart"/>
      <w:r w:rsidRPr="00E37B53">
        <w:rPr>
          <w:rFonts w:ascii="Garamond" w:eastAsia="Garamond" w:hAnsi="Garamond" w:cs="Garamond"/>
          <w:sz w:val="24"/>
          <w:szCs w:val="24"/>
        </w:rPr>
        <w:t>memungkinkan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penuh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perempuan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laki-laki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pembangunan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Struktur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organisasi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mencerminkan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komitmen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5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19 </w:t>
      </w:r>
      <w:proofErr w:type="spellStart"/>
      <w:r w:rsidRPr="00E37B53">
        <w:rPr>
          <w:rFonts w:ascii="Garamond" w:eastAsia="Garamond" w:hAnsi="Garamond" w:cs="Garamond"/>
          <w:sz w:val="24"/>
          <w:szCs w:val="24"/>
        </w:rPr>
        <w:t>jabatan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diisi</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perempuan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sementara</w:t>
      </w:r>
      <w:proofErr w:type="spellEnd"/>
      <w:r w:rsidRPr="00E37B53">
        <w:rPr>
          <w:rFonts w:ascii="Garamond" w:eastAsia="Garamond" w:hAnsi="Garamond" w:cs="Garamond"/>
          <w:sz w:val="24"/>
          <w:szCs w:val="24"/>
        </w:rPr>
        <w:t xml:space="preserve"> 14 </w:t>
      </w:r>
      <w:proofErr w:type="spellStart"/>
      <w:r w:rsidRPr="00E37B53">
        <w:rPr>
          <w:rFonts w:ascii="Garamond" w:eastAsia="Garamond" w:hAnsi="Garamond" w:cs="Garamond"/>
          <w:sz w:val="24"/>
          <w:szCs w:val="24"/>
        </w:rPr>
        <w:t>jabatan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dipegang</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laki-laki</w:t>
      </w:r>
      <w:proofErr w:type="spellEnd"/>
      <w:r w:rsidRPr="00E37B53">
        <w:rPr>
          <w:rFonts w:ascii="Garamond" w:eastAsia="Garamond" w:hAnsi="Garamond" w:cs="Garamond"/>
          <w:sz w:val="24"/>
          <w:szCs w:val="24"/>
        </w:rPr>
        <w:t xml:space="preserve"> </w:t>
      </w:r>
      <w:r w:rsidR="00E32E5C">
        <w:rPr>
          <w:rFonts w:ascii="Garamond" w:eastAsia="Garamond" w:hAnsi="Garamond" w:cs="Garamond"/>
          <w:sz w:val="24"/>
          <w:szCs w:val="24"/>
        </w:rPr>
        <w:fldChar w:fldCharType="begin" w:fldLock="1"/>
      </w:r>
      <w:r w:rsidR="00E32E5C">
        <w:rPr>
          <w:rFonts w:ascii="Garamond" w:eastAsia="Garamond" w:hAnsi="Garamond" w:cs="Garamond"/>
          <w:sz w:val="24"/>
          <w:szCs w:val="24"/>
        </w:rPr>
        <w:instrText>ADDIN CSL_CITATION {"citationItems":[{"id":"ITEM-1","itemData":{"DOI":"10.30997/jgs.v10i1.11532","ISBN":"2442-3971","abstract":"Inovasi pembangunan desa di Indonesia mulai dikembangkan dengan penggunaan operasional digitalisasi dalam berbagai sektor pelayanan publik, yang diharapkan dapat memberikan kualitas kehidupan masyarakat pedesaan yang lebih baik. Penelitan ini bertujuan untuk mendeskripsikan inovasi pelayanan publik Badan Usaha Milik Desa (BUMDes) pada sektor ekonomi di Desa Cibiru Wetan. Metode penelitian yang digunakan adalah pendekatan kualitatif yang bersifat deskriptif dengan menggunakan teknik pengumpulan data dengan metode wawancara, observasi dan dokumentasi. Teknik pemilihan informan menggunakan teknik purposive sampling. Hasil penelitian menunjukan bahwa inovasi pelayanan publik Badan Usaha Milik Desa (BUMDes) pada sektor perekonomian di Desa Cibiru Wetan yang didukung dengan pemasaran digital mampu meningkatan Pendapatan Asli Desa (PADes) dan menjadikan pemberdayaan masyarakat lebih produktif. Kajian ini menyimpulkan bahwa impelementasi inovasi yang adaptif dan didukung dengan kolaborasi pelayanan publik yang memiliki jiwa inisiatif tinggi sangat berpengaruh pada keberhasilan program desa dalam mewujudkan visi dan misinya, sehingga kesejahteraan masyarakat dapat terus membaik.   Kata Kunci: Difusi Inovasi, Pelayanan Publik, Ekonomi, BUMDes","author":[{"dropping-particle":"","family":"Engkus","given":"","non-dropping-particle":"","parse-names":false,"suffix":""},{"dropping-particle":"","family":"Japa","given":"Ershabilla Ardian","non-dropping-particle":"","parse-names":false,"suffix":""},{"dropping-particle":"","family":"Maulida","given":"Fadhila Alma","non-dropping-particle":"","parse-names":false,"suffix":""},{"dropping-particle":"","family":"Nugraha","given":"Hedi Wildan","non-dropping-particle":"","parse-names":false,"suffix":""},{"dropping-particle":"","family":"Tarisman","given":"Iman","non-dropping-particle":"","parse-names":false,"suffix":""}],"container-title":"Jurnal Governansi","id":"ITEM-1","issued":{"date-parts":[["2024"]]},"title":"INOVASI PELAYANAN PUBLIK SEKTOR EKONOMI PADA BADAN USAHA MILIK DESA (BUMDES) CIBIRU WETAN KABUPATEN BANDUNG","type":"article"},"uris":["http://www.mendeley.com/documents/?uuid=019bf328-7beb-4ed5-b471-85d0a368ea40"]}],"mendeley":{"formattedCitation":"(Engkus et al., 2024)","plainTextFormattedCitation":"(Engkus et al., 2024)","previouslyFormattedCitation":"(Engkus et al., 2024)"},"properties":{"noteIndex":0},"schema":"https://github.com/citation-style-language/schema/raw/master/csl-citation.json"}</w:instrText>
      </w:r>
      <w:r w:rsidR="00E32E5C">
        <w:rPr>
          <w:rFonts w:ascii="Garamond" w:eastAsia="Garamond" w:hAnsi="Garamond" w:cs="Garamond"/>
          <w:sz w:val="24"/>
          <w:szCs w:val="24"/>
        </w:rPr>
        <w:fldChar w:fldCharType="separate"/>
      </w:r>
      <w:r w:rsidR="00E32E5C" w:rsidRPr="00E32E5C">
        <w:rPr>
          <w:rFonts w:ascii="Garamond" w:eastAsia="Garamond" w:hAnsi="Garamond" w:cs="Garamond"/>
          <w:noProof/>
          <w:sz w:val="24"/>
          <w:szCs w:val="24"/>
        </w:rPr>
        <w:t>(Engkus et al., 2024)</w:t>
      </w:r>
      <w:r w:rsidR="00E32E5C">
        <w:rPr>
          <w:rFonts w:ascii="Garamond" w:eastAsia="Garamond" w:hAnsi="Garamond" w:cs="Garamond"/>
          <w:sz w:val="24"/>
          <w:szCs w:val="24"/>
        </w:rPr>
        <w:fldChar w:fldCharType="end"/>
      </w:r>
      <w:r w:rsidRPr="00E37B53">
        <w:rPr>
          <w:rFonts w:ascii="Garamond" w:eastAsia="Garamond" w:hAnsi="Garamond" w:cs="Garamond"/>
          <w:sz w:val="24"/>
          <w:szCs w:val="24"/>
        </w:rPr>
        <w:t>.</w:t>
      </w:r>
    </w:p>
    <w:p w14:paraId="04CBE33C" w14:textId="5D44AFAB" w:rsidR="00382BEC"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Selain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signifikansi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diabaikan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karena</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13 Desa di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mengoperasikan</w:t>
      </w:r>
      <w:proofErr w:type="spellEnd"/>
      <w:r w:rsidRPr="00E37B53">
        <w:rPr>
          <w:rFonts w:ascii="Garamond" w:eastAsia="Garamond" w:hAnsi="Garamond" w:cs="Garamond"/>
          <w:sz w:val="24"/>
          <w:szCs w:val="24"/>
        </w:rPr>
        <w:t xml:space="preserve"> Badan Usaha Milik Desa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Hasil </w:t>
      </w:r>
      <w:proofErr w:type="spellStart"/>
      <w:r w:rsidRPr="00E37B53">
        <w:rPr>
          <w:rFonts w:ascii="Garamond" w:eastAsia="Garamond" w:hAnsi="Garamond" w:cs="Garamond"/>
          <w:sz w:val="24"/>
          <w:szCs w:val="24"/>
        </w:rPr>
        <w:t>pengamatan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menunjukkan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masih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w:t>
      </w:r>
      <w:proofErr w:type="spellEnd"/>
      <w:r w:rsidRPr="00E37B53">
        <w:rPr>
          <w:rFonts w:ascii="Garamond" w:eastAsia="Garamond" w:hAnsi="Garamond" w:cs="Garamond"/>
          <w:sz w:val="24"/>
          <w:szCs w:val="24"/>
        </w:rPr>
        <w:t xml:space="preserve"> Desa lain di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belum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namun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belum</w:t>
      </w:r>
      <w:proofErr w:type="spellEnd"/>
      <w:r w:rsidRPr="00E37B53">
        <w:rPr>
          <w:rFonts w:ascii="Garamond" w:eastAsia="Garamond" w:hAnsi="Garamond" w:cs="Garamond"/>
          <w:sz w:val="24"/>
          <w:szCs w:val="24"/>
        </w:rPr>
        <w:t xml:space="preserve"> optimal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operasionalnya</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karena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menjadi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titik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perbandingan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relevan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meratanya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sosialisasi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Saat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sebelas</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dijalankan</w:t>
      </w:r>
      <w:proofErr w:type="spellEnd"/>
      <w:r w:rsidRPr="00E37B53">
        <w:rPr>
          <w:rFonts w:ascii="Garamond" w:eastAsia="Garamond" w:hAnsi="Garamond" w:cs="Garamond"/>
          <w:sz w:val="24"/>
          <w:szCs w:val="24"/>
        </w:rPr>
        <w:t xml:space="preserve"> yang mana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dijalankan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lastRenderedPageBreak/>
        <w:t>menggambarkan</w:t>
      </w:r>
      <w:proofErr w:type="spellEnd"/>
      <w:r w:rsidRPr="00E37B53">
        <w:rPr>
          <w:rFonts w:ascii="Garamond" w:eastAsia="Garamond" w:hAnsi="Garamond" w:cs="Garamond"/>
          <w:sz w:val="24"/>
          <w:szCs w:val="24"/>
        </w:rPr>
        <w:t xml:space="preserve"> kultur </w:t>
      </w:r>
      <w:proofErr w:type="spellStart"/>
      <w:r w:rsidRPr="00E37B53">
        <w:rPr>
          <w:rFonts w:ascii="Garamond" w:eastAsia="Garamond" w:hAnsi="Garamond" w:cs="Garamond"/>
          <w:sz w:val="24"/>
          <w:szCs w:val="24"/>
        </w:rPr>
        <w:t>sosial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Aceh. Adapun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diantaranya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rumah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sewa</w:t>
      </w:r>
      <w:proofErr w:type="spellEnd"/>
      <w:r w:rsidRPr="00E37B53">
        <w:rPr>
          <w:rFonts w:ascii="Garamond" w:eastAsia="Garamond" w:hAnsi="Garamond" w:cs="Garamond"/>
          <w:sz w:val="24"/>
          <w:szCs w:val="24"/>
        </w:rPr>
        <w:t xml:space="preserve"> di Desa,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pemeliharaan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sapi</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penyewaan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pelaminan</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tanah</w:t>
      </w:r>
      <w:proofErr w:type="spellEnd"/>
      <w:r w:rsidRPr="00E37B53">
        <w:rPr>
          <w:rFonts w:ascii="Garamond" w:eastAsia="Garamond" w:hAnsi="Garamond" w:cs="Garamond"/>
          <w:sz w:val="24"/>
          <w:szCs w:val="24"/>
        </w:rPr>
        <w:t xml:space="preserve"> di Desa,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teratak</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hand tractor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keperluan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pertanian</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depot </w:t>
      </w:r>
      <w:proofErr w:type="spellStart"/>
      <w:r w:rsidRPr="00E37B53">
        <w:rPr>
          <w:rFonts w:ascii="Garamond" w:eastAsia="Garamond" w:hAnsi="Garamond" w:cs="Garamond"/>
          <w:sz w:val="24"/>
          <w:szCs w:val="24"/>
        </w:rPr>
        <w:t>pengisian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ulang</w:t>
      </w:r>
      <w:proofErr w:type="spellEnd"/>
      <w:r w:rsidRPr="00E37B53">
        <w:rPr>
          <w:rFonts w:ascii="Garamond" w:eastAsia="Garamond" w:hAnsi="Garamond" w:cs="Garamond"/>
          <w:sz w:val="24"/>
          <w:szCs w:val="24"/>
        </w:rPr>
        <w:t xml:space="preserve"> air,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pembuatan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kue</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karah</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bank </w:t>
      </w:r>
      <w:proofErr w:type="spellStart"/>
      <w:r w:rsidRPr="00E37B53">
        <w:rPr>
          <w:rFonts w:ascii="Garamond" w:eastAsia="Garamond" w:hAnsi="Garamond" w:cs="Garamond"/>
          <w:sz w:val="24"/>
          <w:szCs w:val="24"/>
        </w:rPr>
        <w:t>sampah</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pendidikan</w:t>
      </w:r>
      <w:proofErr w:type="spellEnd"/>
      <w:r w:rsidRPr="00E37B53">
        <w:rPr>
          <w:rFonts w:ascii="Garamond" w:eastAsia="Garamond" w:hAnsi="Garamond" w:cs="Garamond"/>
          <w:sz w:val="24"/>
          <w:szCs w:val="24"/>
        </w:rPr>
        <w:t xml:space="preserve">, dan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ayam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petelur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ayam</w:t>
      </w:r>
      <w:proofErr w:type="spellEnd"/>
      <w:r w:rsidRPr="00E37B53">
        <w:rPr>
          <w:rFonts w:ascii="Garamond" w:eastAsia="Garamond" w:hAnsi="Garamond" w:cs="Garamond"/>
          <w:sz w:val="24"/>
          <w:szCs w:val="24"/>
        </w:rPr>
        <w:t xml:space="preserve"> kampung (Kausar 2020). </w:t>
      </w:r>
      <w:proofErr w:type="spellStart"/>
      <w:r w:rsidRPr="00E37B53">
        <w:rPr>
          <w:rFonts w:ascii="Garamond" w:eastAsia="Garamond" w:hAnsi="Garamond" w:cs="Garamond"/>
          <w:sz w:val="24"/>
          <w:szCs w:val="24"/>
        </w:rPr>
        <w:t>Berdasarkan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uraian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permasalahan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pertanyaan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proofErr w:type="gramStart"/>
      <w:r w:rsidRPr="00E37B53">
        <w:rPr>
          <w:rFonts w:ascii="Garamond" w:eastAsia="Garamond" w:hAnsi="Garamond" w:cs="Garamond"/>
          <w:sz w:val="24"/>
          <w:szCs w:val="24"/>
        </w:rPr>
        <w:t>berupa</w:t>
      </w:r>
      <w:proofErr w:type="spellEnd"/>
      <w:r w:rsidRPr="00E37B53">
        <w:rPr>
          <w:rFonts w:ascii="Garamond" w:eastAsia="Garamond" w:hAnsi="Garamond" w:cs="Garamond"/>
          <w:sz w:val="24"/>
          <w:szCs w:val="24"/>
        </w:rPr>
        <w:t xml:space="preserve"> :</w:t>
      </w:r>
      <w:proofErr w:type="gramEnd"/>
      <w:r w:rsidRPr="00E37B53">
        <w:rPr>
          <w:rFonts w:ascii="Garamond" w:eastAsia="Garamond" w:hAnsi="Garamond" w:cs="Garamond"/>
          <w:sz w:val="24"/>
          <w:szCs w:val="24"/>
        </w:rPr>
        <w:t>“</w:t>
      </w:r>
      <w:proofErr w:type="spellStart"/>
      <w:r w:rsidRPr="00E37B53">
        <w:rPr>
          <w:rFonts w:ascii="Garamond" w:eastAsia="Garamond" w:hAnsi="Garamond" w:cs="Garamond"/>
          <w:sz w:val="24"/>
          <w:szCs w:val="24"/>
        </w:rPr>
        <w:t>Bagaimana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Badan Usaha Milik Desa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Kabupaten</w:t>
      </w:r>
      <w:proofErr w:type="spellEnd"/>
      <w:r w:rsidRPr="00E37B53">
        <w:rPr>
          <w:rFonts w:ascii="Garamond" w:eastAsia="Garamond" w:hAnsi="Garamond" w:cs="Garamond"/>
          <w:sz w:val="24"/>
          <w:szCs w:val="24"/>
        </w:rPr>
        <w:t xml:space="preserve"> Aceh Besar?”.</w:t>
      </w:r>
    </w:p>
    <w:p w14:paraId="33751AAC" w14:textId="312A83CF"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mengelaborasi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001E6F06">
        <w:rPr>
          <w:rFonts w:ascii="Garamond" w:eastAsia="Garamond" w:hAnsi="Garamond" w:cs="Garamond"/>
          <w:sz w:val="24"/>
          <w:szCs w:val="24"/>
        </w:rPr>
        <w:fldChar w:fldCharType="begin" w:fldLock="1"/>
      </w:r>
      <w:r w:rsidR="001E6F06">
        <w:rPr>
          <w:rFonts w:ascii="Garamond" w:eastAsia="Garamond" w:hAnsi="Garamond" w:cs="Garamond"/>
          <w:sz w:val="24"/>
          <w:szCs w:val="24"/>
        </w:rPr>
        <w:instrText>ADDIN CSL_CITATION {"citationItems":[{"id":"ITEM-1","itemData":{"DOI":"10.35308/jpp.v8i3.5539","ISSN":"2477-5738","abstract":"Entrepreneurship contributes a lot to the economic growth of a regional area. In former conflict areas, entrepreneurship is a mechanism to facilitate prosperity and peace. The involvement of former conflict actors in micro, small and medium enterprises (MSMEs) provided them opportunities to enjoy peace dividends and repair the order of life damaged by prolonged conflict. Even so, failure of MSMEs become a problem because it causes economic stagnation and has the opportunity to create new conflict. Therefore, this paper aims to analyze the importance of research and strengthening policies related to entrepreneurship in former conflict areas. This study was conducted in Aceh Utara District using a qualitative approach. The data collection process carried out observation, interviews, and document studies. The empirical facts were analyzed by the stage of data reduction and data categorization, data display, and conclusion. The results showed that one of the causes of failure in MSMEs developments is weak policies and regulations related to community business empowerment. This fact was raised because the policies presented by the stakeholders were not based on research. Indeed, strengthening policies related to MSMEs can be done by making the results of studies and social mapping the primary basis for policymaking. Thus, the development of the MSMEs model for former conflict actors in Aceh has effects on increasing welfare and maintaining sustainable peace.","author":[{"dropping-particle":"","family":"Zainal","given":"Suadi","non-dropping-particle":"","parse-names":false,"suffix":""}],"container-title":"Jurnal Public Policy","id":"ITEM-1","issue":"3","issued":{"date-parts":[["2022"]]},"page":"149","title":"The Urgency of Research and Strengthening Entrepreneurship Policies in Generating Business Models in Ex-Conflict Areas","type":"article-journal","volume":"8"},"uris":["http://www.mendeley.com/documents/?uuid=49f7bdd5-a68e-4897-b4b4-3ee0a9806a46"]}],"mendeley":{"formattedCitation":"(Zainal, 2022)","plainTextFormattedCitation":"(Zainal, 2022)","previouslyFormattedCitation":"(Zainal, 2022)"},"properties":{"noteIndex":0},"schema":"https://github.com/citation-style-language/schema/raw/master/csl-citation.json"}</w:instrText>
      </w:r>
      <w:r w:rsidR="001E6F06">
        <w:rPr>
          <w:rFonts w:ascii="Garamond" w:eastAsia="Garamond" w:hAnsi="Garamond" w:cs="Garamond"/>
          <w:sz w:val="24"/>
          <w:szCs w:val="24"/>
        </w:rPr>
        <w:fldChar w:fldCharType="separate"/>
      </w:r>
      <w:r w:rsidR="001E6F06" w:rsidRPr="001E6F06">
        <w:rPr>
          <w:rFonts w:ascii="Garamond" w:eastAsia="Garamond" w:hAnsi="Garamond" w:cs="Garamond"/>
          <w:noProof/>
          <w:sz w:val="24"/>
          <w:szCs w:val="24"/>
        </w:rPr>
        <w:t>(Zainal, 2022)</w:t>
      </w:r>
      <w:r w:rsidR="001E6F06">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landasan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Kabupaten</w:t>
      </w:r>
      <w:proofErr w:type="spellEnd"/>
      <w:r w:rsidRPr="00E37B53">
        <w:rPr>
          <w:rFonts w:ascii="Garamond" w:eastAsia="Garamond" w:hAnsi="Garamond" w:cs="Garamond"/>
          <w:sz w:val="24"/>
          <w:szCs w:val="24"/>
        </w:rPr>
        <w:t xml:space="preserve"> Aceh Besar.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hubungan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antara</w:t>
      </w:r>
      <w:proofErr w:type="spellEnd"/>
      <w:r w:rsidRPr="00E37B53">
        <w:rPr>
          <w:rFonts w:ascii="Garamond" w:eastAsia="Garamond" w:hAnsi="Garamond" w:cs="Garamond"/>
          <w:sz w:val="24"/>
          <w:szCs w:val="24"/>
        </w:rPr>
        <w:t xml:space="preserve"> output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semakin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besar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kontribusi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output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pencapaian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semakin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kegiatan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001E6F06">
        <w:rPr>
          <w:rFonts w:ascii="Garamond" w:eastAsia="Garamond" w:hAnsi="Garamond" w:cs="Garamond"/>
          <w:sz w:val="24"/>
          <w:szCs w:val="24"/>
        </w:rPr>
        <w:fldChar w:fldCharType="begin" w:fldLock="1"/>
      </w:r>
      <w:r w:rsidR="001E6F06">
        <w:rPr>
          <w:rFonts w:ascii="Garamond" w:eastAsia="Garamond" w:hAnsi="Garamond" w:cs="Garamond"/>
          <w:sz w:val="24"/>
          <w:szCs w:val="24"/>
        </w:rPr>
        <w:instrText>ADDIN CSL_CITATION {"citationItems":[{"id":"ITEM-1","itemData":{"author":[{"dropping-particle":"","family":"Wati","given":"Sarbila Karlina","non-dropping-particle":"","parse-names":false,"suffix":""},{"dropping-particle":"","family":"Marzaniar","given":"Putri","non-dropping-particle":"","parse-names":false,"suffix":""},{"dropping-particle":"","family":"Nur","given":"Siti","non-dropping-particle":"","parse-names":false,"suffix":""}],"id":"ITEM-1","issue":"2","issued":{"date-parts":[["2024"]]},"page":"300-308","title":"The Effectiveness of Disability Rights Fulfillment Policies for Employment Accessibility","type":"article-journal","volume":"11"},"uris":["http://www.mendeley.com/documents/?uuid=ccb707eb-9894-451d-91fb-2107aa2c20d0"]},{"id":"ITEM-2","itemData":{"abstract":"… Dari informasi yang diperoleh bahwa sosialisasi tentang pentingnya memiliki rekomendasi Analisis Mengenai Dampak Lingkungan (Amdal), juga masih sangat minim sehingga kondisi …","author":[{"dropping-particle":"","family":"Sofyan","given":"I","non-dropping-particle":"","parse-names":false,"suffix":""}],"container-title":"Journal of Public Administration and Government","id":"ITEM-2","issued":{"date-parts":[["2019"]]},"note":"Cited By (since 2019): 3","publisher":"jurnal.fisip.untad.ac.id","title":"Pengaruh Implementasi Kebijakan Pengelolaan Usaha Pertambangan Umum Terhadap Efektivitas Penanganan Kualitas Lingkungan Hidup Di Kota Palu","type":"article-journal"},"uris":["http://www.mendeley.com/documents/?uuid=811b9622-e243-4baf-8f30-0da59561cdd8"]}],"mendeley":{"formattedCitation":"(Sofyan, 2019; Wati et al., 2024)","plainTextFormattedCitation":"(Sofyan, 2019; Wati et al., 2024)","previouslyFormattedCitation":"(Sofyan, 2019; Wati et al., 2024)"},"properties":{"noteIndex":0},"schema":"https://github.com/citation-style-language/schema/raw/master/csl-citation.json"}</w:instrText>
      </w:r>
      <w:r w:rsidR="001E6F06">
        <w:rPr>
          <w:rFonts w:ascii="Garamond" w:eastAsia="Garamond" w:hAnsi="Garamond" w:cs="Garamond"/>
          <w:sz w:val="24"/>
          <w:szCs w:val="24"/>
        </w:rPr>
        <w:fldChar w:fldCharType="separate"/>
      </w:r>
      <w:r w:rsidR="001E6F06" w:rsidRPr="001E6F06">
        <w:rPr>
          <w:rFonts w:ascii="Garamond" w:eastAsia="Garamond" w:hAnsi="Garamond" w:cs="Garamond"/>
          <w:noProof/>
          <w:sz w:val="24"/>
          <w:szCs w:val="24"/>
        </w:rPr>
        <w:t>(Sofyan, 2019; Wati et al., 2024)</w:t>
      </w:r>
      <w:r w:rsidR="001E6F06">
        <w:rPr>
          <w:rFonts w:ascii="Garamond" w:eastAsia="Garamond" w:hAnsi="Garamond" w:cs="Garamond"/>
          <w:sz w:val="24"/>
          <w:szCs w:val="24"/>
        </w:rPr>
        <w:fldChar w:fldCharType="end"/>
      </w:r>
      <w:r w:rsidRPr="00E37B53">
        <w:rPr>
          <w:rFonts w:ascii="Garamond" w:eastAsia="Garamond" w:hAnsi="Garamond" w:cs="Garamond"/>
          <w:sz w:val="24"/>
          <w:szCs w:val="24"/>
        </w:rPr>
        <w:t xml:space="preserve">. Dalam </w:t>
      </w:r>
      <w:proofErr w:type="spellStart"/>
      <w:r w:rsidRPr="00E37B53">
        <w:rPr>
          <w:rFonts w:ascii="Garamond" w:eastAsia="Garamond" w:hAnsi="Garamond" w:cs="Garamond"/>
          <w:sz w:val="24"/>
          <w:szCs w:val="24"/>
        </w:rPr>
        <w:t>upaya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mengukur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sejauh</w:t>
      </w:r>
      <w:proofErr w:type="spellEnd"/>
      <w:r w:rsidRPr="00E37B53">
        <w:rPr>
          <w:rFonts w:ascii="Garamond" w:eastAsia="Garamond" w:hAnsi="Garamond" w:cs="Garamond"/>
          <w:sz w:val="24"/>
          <w:szCs w:val="24"/>
        </w:rPr>
        <w:t xml:space="preserve"> mana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pelaksanaan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meyakini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menerapkan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konsep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Kecamatan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Baitussalam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Kabupaten</w:t>
      </w:r>
      <w:proofErr w:type="spellEnd"/>
      <w:r w:rsidRPr="00E37B53">
        <w:rPr>
          <w:rFonts w:ascii="Garamond" w:eastAsia="Garamond" w:hAnsi="Garamond" w:cs="Garamond"/>
          <w:sz w:val="24"/>
          <w:szCs w:val="24"/>
        </w:rPr>
        <w:t xml:space="preserve"> Aceh Besar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mewujudkan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program yang </w:t>
      </w:r>
      <w:proofErr w:type="spellStart"/>
      <w:r w:rsidRPr="00E37B53">
        <w:rPr>
          <w:rFonts w:ascii="Garamond" w:eastAsia="Garamond" w:hAnsi="Garamond" w:cs="Garamond"/>
          <w:sz w:val="24"/>
          <w:szCs w:val="24"/>
        </w:rPr>
        <w:t>mencakup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kunci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diantaranya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berikut</w:t>
      </w:r>
      <w:proofErr w:type="spellEnd"/>
      <w:r w:rsidRPr="00E37B53">
        <w:rPr>
          <w:rFonts w:ascii="Garamond" w:eastAsia="Garamond" w:hAnsi="Garamond" w:cs="Garamond"/>
          <w:sz w:val="24"/>
          <w:szCs w:val="24"/>
        </w:rPr>
        <w:t xml:space="preserve"> </w:t>
      </w:r>
      <w:r w:rsidR="001E6F06">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{"citationItems":[{"id":"ITEM-1","itemData":{"DOI":"10.1145/2967878.2967894","ISBN":"9781450341790","abstract":"The purpose behind zero-knowledge proofs are to deliver a mystification to the verifier, so that the verifier will not comprehend the information sent by the prover. Cryptography and complexity theory have gained a lot of importance because of zero-knowledge proofs. An enigmatic outset was dignified, that lead to the foundation zero-knowledge proof systems. Zero-knowledge proofs are generally used to verify a prover's theorem to a verifier, in such a way that the verifier will not be able to discover any supplementary evidence other than the proof given to him. In this paper, we have reviewed different zero-knowledge argument / proof techniques. We have also reviewed the proof system implications in the presence of malicious prover and malicious verifier. We have removed the outliers of the experiment by using Mahalanobis distance. Examples associated to zero-knowledge argument systems are also given.","author":[{"dropping-particle":"","family":"Hill","given":"Michael","non-dropping-particle":"","parse-names":false,"suffix":""}],"container-title":"ACM International Conference Proceeding Series","id":"ITEM-1","issued":{"date-parts":[["2016"]]},"title":"The Public Policy Process","type":"book","volume":"06-08-July"},"uris":["http://www.mendeley.com/documents/?uuid=a1c65929-75e7-4de3-a8dd-594be77700e5"]}],"mendeley":{"formattedCitation":"(Hill, 2016)","plainTextFormattedCitation":"(Hill, 2016)","previouslyFormattedCitation":"(Hill, 2016)"},"properties":{"noteIndex":0},"schema":"https://github.com/citation-style-language/schema/raw/master/csl-citation.json"}</w:instrText>
      </w:r>
      <w:r w:rsidR="001E6F06">
        <w:rPr>
          <w:rFonts w:ascii="Garamond" w:eastAsia="Garamond" w:hAnsi="Garamond" w:cs="Garamond"/>
          <w:sz w:val="24"/>
          <w:szCs w:val="24"/>
        </w:rPr>
        <w:fldChar w:fldCharType="separate"/>
      </w:r>
      <w:r w:rsidR="001E6F06" w:rsidRPr="001E6F06">
        <w:rPr>
          <w:rFonts w:ascii="Garamond" w:eastAsia="Garamond" w:hAnsi="Garamond" w:cs="Garamond"/>
          <w:noProof/>
          <w:sz w:val="24"/>
          <w:szCs w:val="24"/>
        </w:rPr>
        <w:t>(Hill, 2016)</w:t>
      </w:r>
      <w:r w:rsidR="001E6F06">
        <w:rPr>
          <w:rFonts w:ascii="Garamond" w:eastAsia="Garamond" w:hAnsi="Garamond" w:cs="Garamond"/>
          <w:sz w:val="24"/>
          <w:szCs w:val="24"/>
        </w:rPr>
        <w:fldChar w:fldCharType="end"/>
      </w:r>
      <w:r w:rsidRPr="00E37B53">
        <w:rPr>
          <w:rFonts w:ascii="Garamond" w:eastAsia="Garamond" w:hAnsi="Garamond" w:cs="Garamond"/>
          <w:sz w:val="24"/>
          <w:szCs w:val="24"/>
        </w:rPr>
        <w:t>.</w:t>
      </w:r>
    </w:p>
    <w:p w14:paraId="312D9241" w14:textId="56458B87" w:rsidR="00D13019" w:rsidRPr="00D13019" w:rsidRDefault="00D13019" w:rsidP="00D13019">
      <w:pPr>
        <w:pBdr>
          <w:top w:val="none" w:sz="0" w:space="0" w:color="000000"/>
          <w:left w:val="none" w:sz="0" w:space="0" w:color="000000"/>
          <w:bottom w:val="none" w:sz="0" w:space="0" w:color="000000"/>
          <w:right w:val="none" w:sz="0" w:space="0" w:color="000000"/>
          <w:between w:val="none" w:sz="0" w:space="0" w:color="000000"/>
        </w:pBdr>
        <w:jc w:val="both"/>
        <w:rPr>
          <w:rFonts w:ascii="Garamond" w:eastAsia="Garamond" w:hAnsi="Garamond" w:cs="Garamond"/>
          <w:sz w:val="22"/>
          <w:szCs w:val="22"/>
        </w:rPr>
      </w:pPr>
      <w:r w:rsidRPr="00D13019">
        <w:rPr>
          <w:noProof/>
        </w:rPr>
        <w:drawing>
          <wp:inline distT="0" distB="0" distL="0" distR="0" wp14:anchorId="4949D449" wp14:editId="42FDCD6E">
            <wp:extent cx="6120765" cy="2488855"/>
            <wp:effectExtent l="0" t="0" r="0" b="0"/>
            <wp:docPr id="159325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t="10372"/>
                    <a:stretch/>
                  </pic:blipFill>
                  <pic:spPr bwMode="auto">
                    <a:xfrm>
                      <a:off x="0" y="0"/>
                      <a:ext cx="6120765" cy="2488855"/>
                    </a:xfrm>
                    <a:prstGeom prst="rect">
                      <a:avLst/>
                    </a:prstGeom>
                    <a:noFill/>
                    <a:ln>
                      <a:noFill/>
                    </a:ln>
                    <a:extLst>
                      <a:ext uri="{53640926-AAD7-44D8-BBD7-CCE9431645EC}">
                        <a14:shadowObscured xmlns:a14="http://schemas.microsoft.com/office/drawing/2010/main"/>
                      </a:ext>
                    </a:extLst>
                  </pic:spPr>
                </pic:pic>
              </a:graphicData>
            </a:graphic>
          </wp:inline>
        </w:drawing>
      </w:r>
    </w:p>
    <w:p w14:paraId="1C7BC8D5" w14:textId="77777777" w:rsidR="00E37B53" w:rsidRPr="00E37B53" w:rsidRDefault="00E37B53" w:rsidP="00E37B53">
      <w:pPr>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b/>
          <w:bCs/>
          <w:sz w:val="24"/>
          <w:szCs w:val="24"/>
        </w:rPr>
      </w:pPr>
      <w:r w:rsidRPr="00E37B53">
        <w:rPr>
          <w:rFonts w:ascii="Garamond" w:eastAsia="Garamond" w:hAnsi="Garamond" w:cs="Garamond"/>
          <w:b/>
          <w:bCs/>
          <w:sz w:val="22"/>
          <w:szCs w:val="22"/>
        </w:rPr>
        <w:t xml:space="preserve">Gambar 1. </w:t>
      </w:r>
      <w:proofErr w:type="spellStart"/>
      <w:r w:rsidRPr="00E37B53">
        <w:rPr>
          <w:rFonts w:ascii="Garamond" w:eastAsia="Garamond" w:hAnsi="Garamond" w:cs="Garamond"/>
          <w:b/>
          <w:bCs/>
          <w:sz w:val="24"/>
          <w:szCs w:val="24"/>
        </w:rPr>
        <w:t>Kerangka</w:t>
      </w:r>
      <w:proofErr w:type="spellEnd"/>
      <w:r w:rsidRPr="00E37B53">
        <w:rPr>
          <w:rFonts w:ascii="Garamond" w:eastAsia="Garamond" w:hAnsi="Garamond" w:cs="Garamond"/>
          <w:b/>
          <w:bCs/>
          <w:sz w:val="24"/>
          <w:szCs w:val="24"/>
        </w:rPr>
        <w:t xml:space="preserve"> Teori</w:t>
      </w:r>
    </w:p>
    <w:p w14:paraId="4F0D3AAF" w14:textId="7FBADAC5" w:rsidR="00D13019" w:rsidRPr="00D13019" w:rsidRDefault="00D13019" w:rsidP="00E37B53">
      <w:pPr>
        <w:pBdr>
          <w:top w:val="none" w:sz="0" w:space="0" w:color="000000"/>
          <w:left w:val="none" w:sz="0" w:space="0" w:color="000000"/>
          <w:bottom w:val="none" w:sz="0" w:space="0" w:color="000000"/>
          <w:right w:val="none" w:sz="0" w:space="0" w:color="000000"/>
          <w:between w:val="none" w:sz="0" w:space="0" w:color="000000"/>
        </w:pBdr>
        <w:jc w:val="center"/>
        <w:rPr>
          <w:rFonts w:ascii="Garamond" w:eastAsia="Garamond" w:hAnsi="Garamond" w:cs="Garamond"/>
          <w:sz w:val="22"/>
          <w:szCs w:val="22"/>
        </w:rPr>
      </w:pPr>
      <w:proofErr w:type="spellStart"/>
      <w:r w:rsidRPr="00D13019">
        <w:rPr>
          <w:rFonts w:ascii="Garamond" w:eastAsia="Garamond" w:hAnsi="Garamond" w:cs="Garamond"/>
          <w:sz w:val="22"/>
          <w:szCs w:val="22"/>
        </w:rPr>
        <w:t>Sumber</w:t>
      </w:r>
      <w:proofErr w:type="spellEnd"/>
      <w:r w:rsidRPr="00D13019">
        <w:rPr>
          <w:rFonts w:ascii="Garamond" w:eastAsia="Garamond" w:hAnsi="Garamond" w:cs="Garamond"/>
          <w:sz w:val="22"/>
          <w:szCs w:val="22"/>
        </w:rPr>
        <w:t xml:space="preserve">: </w:t>
      </w:r>
      <w:proofErr w:type="spellStart"/>
      <w:r w:rsidRPr="00D13019">
        <w:rPr>
          <w:rFonts w:ascii="Garamond" w:eastAsia="Garamond" w:hAnsi="Garamond" w:cs="Garamond"/>
          <w:sz w:val="22"/>
          <w:szCs w:val="22"/>
        </w:rPr>
        <w:t>Olahan</w:t>
      </w:r>
      <w:proofErr w:type="spellEnd"/>
      <w:r w:rsidRPr="00D13019">
        <w:rPr>
          <w:rFonts w:ascii="Garamond" w:eastAsia="Garamond" w:hAnsi="Garamond" w:cs="Garamond"/>
          <w:sz w:val="22"/>
          <w:szCs w:val="22"/>
        </w:rPr>
        <w:t xml:space="preserve"> </w:t>
      </w:r>
      <w:proofErr w:type="spellStart"/>
      <w:r w:rsidRPr="00D13019">
        <w:rPr>
          <w:rFonts w:ascii="Garamond" w:eastAsia="Garamond" w:hAnsi="Garamond" w:cs="Garamond"/>
          <w:sz w:val="22"/>
          <w:szCs w:val="22"/>
        </w:rPr>
        <w:t>Peneliti</w:t>
      </w:r>
      <w:proofErr w:type="spellEnd"/>
    </w:p>
    <w:p w14:paraId="1CD9322A" w14:textId="77777777" w:rsidR="00382BEC" w:rsidRDefault="00000000">
      <w:pPr>
        <w:pStyle w:val="Heading1"/>
      </w:pPr>
      <w:r>
        <w:t>METHODS</w:t>
      </w:r>
    </w:p>
    <w:p w14:paraId="3AED0FBC" w14:textId="2D1A46B9" w:rsidR="00382BEC"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metode</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kualitatif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pendekatan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naratif</w:t>
      </w:r>
      <w:proofErr w:type="spellEnd"/>
      <w:r w:rsidR="00896303">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{"citationItems":[{"id":"ITEM-1","itemData":{"DOI":"10.4337/9781781001295","ISBN":"9781781001295","author":[{"dropping-particle":"","family":"Sarah J. Tracy","given":"","non-dropping-particle":"","parse-names":false,"suffix":""}],"container-title":"Handbook of Research Methods in Tourism: Quantitative and Qualitative Approaches","id":"ITEM-1","issued":{"date-parts":[["2013"]]},"number-of-pages":"309-323","publisher":"Wiley-Balckwell","publisher-place":"UK","title":"Qualitative Research Methods: Collecting Evidence, Crafting Analysis, Communicating Impact","type":"book"},"uris":["http://www.mendeley.com/documents/?uuid=c527bd55-b914-4565-acc3-66bb2982b650"]}],"mendeley":{"formattedCitation":"(Sarah J. Tracy, 2013)","plainTextFormattedCitation":"(Sarah J. Tracy, 2013)","previouslyFormattedCitation":"(Sarah J. Tracy, 2013)"},"properties":{"noteIndex":0},"schema":"https://github.com/citation-style-language/schema/raw/master/csl-citation.json"}</w:instrText>
      </w:r>
      <w:r w:rsidR="00896303">
        <w:rPr>
          <w:rFonts w:ascii="Garamond" w:eastAsia="Garamond" w:hAnsi="Garamond" w:cs="Garamond"/>
          <w:sz w:val="24"/>
          <w:szCs w:val="24"/>
        </w:rPr>
        <w:fldChar w:fldCharType="separate"/>
      </w:r>
      <w:r w:rsidR="00896303" w:rsidRPr="00896303">
        <w:rPr>
          <w:rFonts w:ascii="Garamond" w:eastAsia="Garamond" w:hAnsi="Garamond" w:cs="Garamond"/>
          <w:noProof/>
          <w:sz w:val="24"/>
          <w:szCs w:val="24"/>
        </w:rPr>
        <w:t>(Sarah J. Tracy, 2013)</w:t>
      </w:r>
      <w:r w:rsidR="00896303">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00896303">
        <w:rPr>
          <w:rFonts w:ascii="Garamond" w:eastAsia="Garamond" w:hAnsi="Garamond" w:cs="Garamond"/>
          <w:sz w:val="24"/>
          <w:szCs w:val="24"/>
        </w:rPr>
        <w:t>P</w:t>
      </w:r>
      <w:r w:rsidRPr="00E37B53">
        <w:rPr>
          <w:rFonts w:ascii="Garamond" w:eastAsia="Garamond" w:hAnsi="Garamond" w:cs="Garamond"/>
          <w:sz w:val="24"/>
          <w:szCs w:val="24"/>
        </w:rPr>
        <w:t>enelitian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kualitatif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pendekatan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naratif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mendengar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cerita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pengalaman-pengalaman</w:t>
      </w:r>
      <w:proofErr w:type="spellEnd"/>
      <w:r w:rsidRPr="00E37B53">
        <w:rPr>
          <w:rFonts w:ascii="Garamond" w:eastAsia="Garamond" w:hAnsi="Garamond" w:cs="Garamond"/>
          <w:sz w:val="24"/>
          <w:szCs w:val="24"/>
        </w:rPr>
        <w:t xml:space="preserve"> </w:t>
      </w:r>
      <w:r w:rsidR="00896303">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{"citationItems":[{"id":"ITEM-1","itemData":{"ISBN":"9781506386706","author":[{"dropping-particle":"","family":"John w. Creswell; J.David Creswell","given":"","non-dropping-particle":"","parse-names":false,"suffix":""}],"edition":"6th ed","id":"ITEM-1","issued":{"date-parts":[["2018"]]},"publisher":"SAGE Publications,Inc","publisher-place":"los Angeles; Londin; New Delhi","title":"Research Design: Qualitative, Quantitative, adn Mixed Methods Approaches","type":"book"},"uris":["http://www.mendeley.com/documents/?uuid=0d9e35da-104d-41cf-ad0d-0291a299b18d"]},{"id":"ITEM-2","itemData":{"DOI":"10.1177/160940691501400202","ISSN":"16094069","abstract":"Although an epistemic change often is labeled as a shift, some researchers representing the social sciences consider this paradigm shift as a paradigm expansion (e.g., Pollack, 2007) because epistemological and methodological diversity allows researchers to address a wider range of questions. The third paradigm, mixed methods (MM) research, is claimed to provide a more holistic picture of a research problem by combining two different data sources— quantitative and qualitative—in a single study (Creswell &amp; Plano Clark, 2007; Greene, 2007; Teddlie &amp; Tashakkori, 2009). This article discusses how mixed methods research approaches have been used to enrich the results and to enhance the rigor of classroom-based language assessment investigations, drawing on both the language testing and assessment (hereafter, language assessment) and classroom assessment literature in second language education. The article opens with a brief overview of the methodological evolution in language assessment research. Then, focusing on MM research studies that investigated various facets of classroom-based language assessment (CBLA) practices, the main part of this article outlines a proposal of MM methodology as an appropriate methodology for research on CBLA, particularly in a context where a new form of assessment is implemented. The article closes with a discussion of challenges that MM researchers might face, and a proposal of MM research methodology as an appropriate research approach for CBLA scholars, especially in settings where both the validation of assessment and the explanation of the phenomenon are required.","author":[{"dropping-particle":"","family":"Tsushima","given":"Rika","non-dropping-particle":"","parse-names":false,"suffix":""}],"container-title":"International Journal of Qualitative Methods","id":"ITEM-2","issue":"2","issued":{"date-parts":[["2015"]]},"page":"104-121","title":"Methodological diversity in language assessment research: The role of mixed methods in classroom-based language assessment studies","type":"article-journal","volume":"14"},"uris":["http://www.mendeley.com/documents/?uuid=2038c4a6-4228-4ece-94af-d22d5c0f0344"]}],"mendeley":{"formattedCitation":"(John w. Creswell; J.David Creswell, 2018; Tsushima, 2015)","plainTextFormattedCitation":"(John w. Creswell; J.David Creswell, 2018; Tsushima, 2015)","previouslyFormattedCitation":"(John w. Creswell; J.David Creswell, 2018; Tsushima, 2015)"},"properties":{"noteIndex":0},"schema":"https://github.com/citation-style-language/schema/raw/master/csl-citation.json"}</w:instrText>
      </w:r>
      <w:r w:rsidR="00896303">
        <w:rPr>
          <w:rFonts w:ascii="Garamond" w:eastAsia="Garamond" w:hAnsi="Garamond" w:cs="Garamond"/>
          <w:sz w:val="24"/>
          <w:szCs w:val="24"/>
        </w:rPr>
        <w:fldChar w:fldCharType="separate"/>
      </w:r>
      <w:r w:rsidR="00896303" w:rsidRPr="00896303">
        <w:rPr>
          <w:rFonts w:ascii="Garamond" w:eastAsia="Garamond" w:hAnsi="Garamond" w:cs="Garamond"/>
          <w:noProof/>
          <w:sz w:val="24"/>
          <w:szCs w:val="24"/>
        </w:rPr>
        <w:t>(John w. Creswell; J.David Creswell, 2018; Tsushima, 2015)</w:t>
      </w:r>
      <w:r w:rsidR="00896303">
        <w:rPr>
          <w:rFonts w:ascii="Garamond" w:eastAsia="Garamond" w:hAnsi="Garamond" w:cs="Garamond"/>
          <w:sz w:val="24"/>
          <w:szCs w:val="24"/>
        </w:rPr>
        <w:fldChar w:fldCharType="end"/>
      </w:r>
      <w:r w:rsidR="00896303">
        <w:rPr>
          <w:rFonts w:ascii="Garamond" w:eastAsia="Garamond" w:hAnsi="Garamond" w:cs="Garamond"/>
          <w:sz w:val="24"/>
          <w:szCs w:val="24"/>
        </w:rPr>
        <w:t xml:space="preserve"> </w:t>
      </w:r>
      <w:r w:rsidRPr="00E37B53">
        <w:rPr>
          <w:rFonts w:ascii="Garamond" w:eastAsia="Garamond" w:hAnsi="Garamond" w:cs="Garamond"/>
          <w:sz w:val="24"/>
          <w:szCs w:val="24"/>
        </w:rPr>
        <w:t xml:space="preserve">yang </w:t>
      </w:r>
      <w:proofErr w:type="spellStart"/>
      <w:r w:rsidRPr="00E37B53">
        <w:rPr>
          <w:rFonts w:ascii="Garamond" w:eastAsia="Garamond" w:hAnsi="Garamond" w:cs="Garamond"/>
          <w:sz w:val="24"/>
          <w:szCs w:val="24"/>
        </w:rPr>
        <w:t>diceritakan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individu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kepada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mengenai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sesuatu</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penting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diteliti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fokus</w:t>
      </w:r>
      <w:proofErr w:type="spellEnd"/>
      <w:r w:rsidRPr="00E37B53">
        <w:rPr>
          <w:rFonts w:ascii="Garamond" w:eastAsia="Garamond" w:hAnsi="Garamond" w:cs="Garamond"/>
          <w:sz w:val="24"/>
          <w:szCs w:val="24"/>
        </w:rPr>
        <w:t xml:space="preserve"> pada Badan Usaha Milik Desa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analisis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Pengumpulan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informan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purposive sampling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memastikan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kriteria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kapasitas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populasi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informan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Narasumber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terdiri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aparatur</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direktur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setempat</w:t>
      </w:r>
      <w:proofErr w:type="spellEnd"/>
      <w:r w:rsidRPr="00E37B53">
        <w:rPr>
          <w:rFonts w:ascii="Garamond" w:eastAsia="Garamond" w:hAnsi="Garamond" w:cs="Garamond"/>
          <w:sz w:val="24"/>
          <w:szCs w:val="24"/>
        </w:rPr>
        <w:t xml:space="preserve">. Teknik </w:t>
      </w:r>
      <w:proofErr w:type="spellStart"/>
      <w:r w:rsidRPr="00E37B53">
        <w:rPr>
          <w:rFonts w:ascii="Garamond" w:eastAsia="Garamond" w:hAnsi="Garamond" w:cs="Garamond"/>
          <w:sz w:val="24"/>
          <w:szCs w:val="24"/>
        </w:rPr>
        <w:t>pengumpulan</w:t>
      </w:r>
      <w:proofErr w:type="spellEnd"/>
      <w:r w:rsidRPr="00E37B53">
        <w:rPr>
          <w:rFonts w:ascii="Garamond" w:eastAsia="Garamond" w:hAnsi="Garamond" w:cs="Garamond"/>
          <w:sz w:val="24"/>
          <w:szCs w:val="24"/>
        </w:rPr>
        <w:t xml:space="preserve"> data </w:t>
      </w:r>
      <w:proofErr w:type="spellStart"/>
      <w:r w:rsidRPr="00E37B53">
        <w:rPr>
          <w:rFonts w:ascii="Garamond" w:eastAsia="Garamond" w:hAnsi="Garamond" w:cs="Garamond"/>
          <w:sz w:val="24"/>
          <w:szCs w:val="24"/>
        </w:rPr>
        <w:t>mencakup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observasi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literatur</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dokumentasi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analisis</w:t>
      </w:r>
      <w:proofErr w:type="spellEnd"/>
      <w:r w:rsidRPr="00E37B53">
        <w:rPr>
          <w:rFonts w:ascii="Garamond" w:eastAsia="Garamond" w:hAnsi="Garamond" w:cs="Garamond"/>
          <w:sz w:val="24"/>
          <w:szCs w:val="24"/>
        </w:rPr>
        <w:t xml:space="preserve"> data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reduksi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penyajian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penarikan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kesimpulan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verifikasi</w:t>
      </w:r>
      <w:proofErr w:type="spellEnd"/>
      <w:r w:rsidR="00E37B53">
        <w:rPr>
          <w:rFonts w:ascii="Garamond" w:eastAsia="Garamond" w:hAnsi="Garamond" w:cs="Garamond"/>
          <w:sz w:val="24"/>
          <w:szCs w:val="24"/>
        </w:rPr>
        <w:t>.</w:t>
      </w:r>
    </w:p>
    <w:p w14:paraId="3381668E" w14:textId="563F14C4" w:rsidR="00382BEC" w:rsidRPr="00E37B53" w:rsidRDefault="00000000">
      <w:pPr>
        <w:pStyle w:val="Heading1"/>
        <w:rPr>
          <w:sz w:val="24"/>
          <w:szCs w:val="24"/>
        </w:rPr>
      </w:pPr>
      <w:r w:rsidRPr="00E37B53">
        <w:rPr>
          <w:sz w:val="24"/>
          <w:szCs w:val="24"/>
        </w:rPr>
        <w:t>RESULTS</w:t>
      </w:r>
      <w:r w:rsidR="00D13019" w:rsidRPr="00E37B53">
        <w:rPr>
          <w:sz w:val="24"/>
          <w:szCs w:val="24"/>
        </w:rPr>
        <w:t xml:space="preserve"> and DISCUSSION</w:t>
      </w:r>
    </w:p>
    <w:p w14:paraId="23D99DA5" w14:textId="39A6641A" w:rsidR="00382BEC" w:rsidRPr="00E37B53" w:rsidRDefault="00D13019" w:rsidP="00E37B53">
      <w:pPr>
        <w:spacing w:after="120"/>
        <w:jc w:val="both"/>
        <w:rPr>
          <w:rFonts w:ascii="Garamond" w:eastAsia="Garamond" w:hAnsi="Garamond" w:cs="Garamond"/>
          <w:b/>
          <w:bCs/>
          <w:sz w:val="24"/>
          <w:szCs w:val="24"/>
        </w:rPr>
      </w:pPr>
      <w:proofErr w:type="spellStart"/>
      <w:r w:rsidRPr="00E37B53">
        <w:rPr>
          <w:rFonts w:ascii="Garamond" w:eastAsia="Garamond" w:hAnsi="Garamond" w:cs="Garamond"/>
          <w:b/>
          <w:bCs/>
          <w:sz w:val="24"/>
          <w:szCs w:val="24"/>
        </w:rPr>
        <w:t>Efektivitas</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Pengelolaan</w:t>
      </w:r>
      <w:proofErr w:type="spellEnd"/>
      <w:r w:rsidRPr="00E37B53">
        <w:rPr>
          <w:rFonts w:ascii="Garamond" w:eastAsia="Garamond" w:hAnsi="Garamond" w:cs="Garamond"/>
          <w:b/>
          <w:bCs/>
          <w:sz w:val="24"/>
          <w:szCs w:val="24"/>
        </w:rPr>
        <w:t xml:space="preserve"> Badan Usaha Milik Desa (</w:t>
      </w:r>
      <w:proofErr w:type="spellStart"/>
      <w:r w:rsidRPr="00E37B53">
        <w:rPr>
          <w:rFonts w:ascii="Garamond" w:eastAsia="Garamond" w:hAnsi="Garamond" w:cs="Garamond"/>
          <w:b/>
          <w:bCs/>
          <w:sz w:val="24"/>
          <w:szCs w:val="24"/>
        </w:rPr>
        <w:t>BUMDes</w:t>
      </w:r>
      <w:proofErr w:type="spellEnd"/>
      <w:r w:rsidRPr="00E37B53">
        <w:rPr>
          <w:rFonts w:ascii="Garamond" w:eastAsia="Garamond" w:hAnsi="Garamond" w:cs="Garamond"/>
          <w:b/>
          <w:bCs/>
          <w:sz w:val="24"/>
          <w:szCs w:val="24"/>
        </w:rPr>
        <w:t xml:space="preserve">) di Desa Blang </w:t>
      </w:r>
      <w:proofErr w:type="spellStart"/>
      <w:r w:rsidRPr="00E37B53">
        <w:rPr>
          <w:rFonts w:ascii="Garamond" w:eastAsia="Garamond" w:hAnsi="Garamond" w:cs="Garamond"/>
          <w:b/>
          <w:bCs/>
          <w:sz w:val="24"/>
          <w:szCs w:val="24"/>
        </w:rPr>
        <w:t>Krueng</w:t>
      </w:r>
      <w:proofErr w:type="spellEnd"/>
    </w:p>
    <w:p w14:paraId="22840F12"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berdiri</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tanggal</w:t>
      </w:r>
      <w:proofErr w:type="spellEnd"/>
      <w:r w:rsidRPr="00E37B53">
        <w:rPr>
          <w:rFonts w:ascii="Garamond" w:eastAsia="Garamond" w:hAnsi="Garamond" w:cs="Garamond"/>
          <w:sz w:val="24"/>
          <w:szCs w:val="24"/>
        </w:rPr>
        <w:t xml:space="preserve"> 3 </w:t>
      </w:r>
      <w:proofErr w:type="spellStart"/>
      <w:r w:rsidRPr="00E37B53">
        <w:rPr>
          <w:rFonts w:ascii="Garamond" w:eastAsia="Garamond" w:hAnsi="Garamond" w:cs="Garamond"/>
          <w:sz w:val="24"/>
          <w:szCs w:val="24"/>
        </w:rPr>
        <w:t>bulan</w:t>
      </w:r>
      <w:proofErr w:type="spellEnd"/>
      <w:r w:rsidRPr="00E37B53">
        <w:rPr>
          <w:rFonts w:ascii="Garamond" w:eastAsia="Garamond" w:hAnsi="Garamond" w:cs="Garamond"/>
          <w:sz w:val="24"/>
          <w:szCs w:val="24"/>
        </w:rPr>
        <w:t xml:space="preserve"> Mei 2009 </w:t>
      </w:r>
      <w:proofErr w:type="spellStart"/>
      <w:r w:rsidRPr="00E37B53">
        <w:rPr>
          <w:rFonts w:ascii="Garamond" w:eastAsia="Garamond" w:hAnsi="Garamond" w:cs="Garamond"/>
          <w:sz w:val="24"/>
          <w:szCs w:val="24"/>
        </w:rPr>
        <w:t>atas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prakarsa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aparatur</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LSM. </w:t>
      </w:r>
      <w:proofErr w:type="spellStart"/>
      <w:r w:rsidRPr="00E37B53">
        <w:rPr>
          <w:rFonts w:ascii="Garamond" w:eastAsia="Garamond" w:hAnsi="Garamond" w:cs="Garamond"/>
          <w:sz w:val="24"/>
          <w:szCs w:val="24"/>
        </w:rPr>
        <w:t>Pendirian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didukung</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regulasi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UU No. 32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w:t>
      </w:r>
      <w:r w:rsidRPr="00E37B53">
        <w:rPr>
          <w:rFonts w:ascii="Garamond" w:eastAsia="Garamond" w:hAnsi="Garamond" w:cs="Garamond"/>
          <w:sz w:val="24"/>
          <w:szCs w:val="24"/>
        </w:rPr>
        <w:lastRenderedPageBreak/>
        <w:t xml:space="preserve">2004 </w:t>
      </w:r>
      <w:proofErr w:type="spellStart"/>
      <w:r w:rsidRPr="00E37B53">
        <w:rPr>
          <w:rFonts w:ascii="Garamond" w:eastAsia="Garamond" w:hAnsi="Garamond" w:cs="Garamond"/>
          <w:sz w:val="24"/>
          <w:szCs w:val="24"/>
        </w:rPr>
        <w:t>Tentang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Pemerintahan</w:t>
      </w:r>
      <w:proofErr w:type="spellEnd"/>
      <w:r w:rsidRPr="00E37B53">
        <w:rPr>
          <w:rFonts w:ascii="Garamond" w:eastAsia="Garamond" w:hAnsi="Garamond" w:cs="Garamond"/>
          <w:sz w:val="24"/>
          <w:szCs w:val="24"/>
        </w:rPr>
        <w:t xml:space="preserve"> Daerah dan </w:t>
      </w:r>
      <w:proofErr w:type="spellStart"/>
      <w:r w:rsidRPr="00E37B53">
        <w:rPr>
          <w:rFonts w:ascii="Garamond" w:eastAsia="Garamond" w:hAnsi="Garamond" w:cs="Garamond"/>
          <w:sz w:val="24"/>
          <w:szCs w:val="24"/>
        </w:rPr>
        <w:t>Peraturan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Bupati</w:t>
      </w:r>
      <w:proofErr w:type="spellEnd"/>
      <w:r w:rsidRPr="00E37B53">
        <w:rPr>
          <w:rFonts w:ascii="Garamond" w:eastAsia="Garamond" w:hAnsi="Garamond" w:cs="Garamond"/>
          <w:sz w:val="24"/>
          <w:szCs w:val="24"/>
        </w:rPr>
        <w:t xml:space="preserve"> Aceh Besar No. 14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2008 </w:t>
      </w:r>
      <w:proofErr w:type="spellStart"/>
      <w:r w:rsidRPr="00E37B53">
        <w:rPr>
          <w:rFonts w:ascii="Garamond" w:eastAsia="Garamond" w:hAnsi="Garamond" w:cs="Garamond"/>
          <w:sz w:val="24"/>
          <w:szCs w:val="24"/>
        </w:rPr>
        <w:t>Tentang</w:t>
      </w:r>
      <w:proofErr w:type="spellEnd"/>
      <w:r w:rsidRPr="00E37B53">
        <w:rPr>
          <w:rFonts w:ascii="Garamond" w:eastAsia="Garamond" w:hAnsi="Garamond" w:cs="Garamond"/>
          <w:sz w:val="24"/>
          <w:szCs w:val="24"/>
        </w:rPr>
        <w:t xml:space="preserve"> Badan Usaha Milik Desa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Menurut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direktur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diwawancarai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11 Unit Usaha, </w:t>
      </w:r>
      <w:proofErr w:type="spellStart"/>
      <w:r w:rsidRPr="00E37B53">
        <w:rPr>
          <w:rFonts w:ascii="Garamond" w:eastAsia="Garamond" w:hAnsi="Garamond" w:cs="Garamond"/>
          <w:sz w:val="24"/>
          <w:szCs w:val="24"/>
        </w:rPr>
        <w:t>termasuk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rumah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sewa</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penggemukan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sapi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pelaminan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tanah</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teratak</w:t>
      </w:r>
      <w:proofErr w:type="spellEnd"/>
      <w:r w:rsidRPr="00E37B53">
        <w:rPr>
          <w:rFonts w:ascii="Garamond" w:eastAsia="Garamond" w:hAnsi="Garamond" w:cs="Garamond"/>
          <w:sz w:val="24"/>
          <w:szCs w:val="24"/>
        </w:rPr>
        <w:t xml:space="preserve">, hand tractor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pertanian</w:t>
      </w:r>
      <w:proofErr w:type="spellEnd"/>
      <w:r w:rsidRPr="00E37B53">
        <w:rPr>
          <w:rFonts w:ascii="Garamond" w:eastAsia="Garamond" w:hAnsi="Garamond" w:cs="Garamond"/>
          <w:sz w:val="24"/>
          <w:szCs w:val="24"/>
        </w:rPr>
        <w:t xml:space="preserve">, depot air </w:t>
      </w:r>
      <w:proofErr w:type="spellStart"/>
      <w:r w:rsidRPr="00E37B53">
        <w:rPr>
          <w:rFonts w:ascii="Garamond" w:eastAsia="Garamond" w:hAnsi="Garamond" w:cs="Garamond"/>
          <w:sz w:val="24"/>
          <w:szCs w:val="24"/>
        </w:rPr>
        <w:t>isi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ulang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kue</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keukarah</w:t>
      </w:r>
      <w:proofErr w:type="spellEnd"/>
      <w:r w:rsidRPr="00E37B53">
        <w:rPr>
          <w:rFonts w:ascii="Garamond" w:eastAsia="Garamond" w:hAnsi="Garamond" w:cs="Garamond"/>
          <w:sz w:val="24"/>
          <w:szCs w:val="24"/>
        </w:rPr>
        <w:t xml:space="preserve">, bank </w:t>
      </w:r>
      <w:proofErr w:type="spellStart"/>
      <w:r w:rsidRPr="00E37B53">
        <w:rPr>
          <w:rFonts w:ascii="Garamond" w:eastAsia="Garamond" w:hAnsi="Garamond" w:cs="Garamond"/>
          <w:sz w:val="24"/>
          <w:szCs w:val="24"/>
        </w:rPr>
        <w:t>sampah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pendidikan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ayam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petelur</w:t>
      </w:r>
      <w:proofErr w:type="spellEnd"/>
      <w:r w:rsidRPr="00E37B53">
        <w:rPr>
          <w:rFonts w:ascii="Garamond" w:eastAsia="Garamond" w:hAnsi="Garamond" w:cs="Garamond"/>
          <w:sz w:val="24"/>
          <w:szCs w:val="24"/>
        </w:rPr>
        <w:t xml:space="preserve">. Dimana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ayam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petelur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baru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dikelola</w:t>
      </w:r>
      <w:proofErr w:type="spellEnd"/>
      <w:r w:rsidRPr="00E37B53">
        <w:rPr>
          <w:rFonts w:ascii="Garamond" w:eastAsia="Garamond" w:hAnsi="Garamond" w:cs="Garamond"/>
          <w:sz w:val="24"/>
          <w:szCs w:val="24"/>
        </w:rPr>
        <w:t xml:space="preserve"> oleh pemuda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bagi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w:t>
      </w:r>
    </w:p>
    <w:p w14:paraId="2319B38A" w14:textId="52FBD88C"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Berdasarkan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mencakup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kunci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diantaranya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sasaran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tercapainya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dam </w:t>
      </w: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nyata</w:t>
      </w:r>
      <w:proofErr w:type="spellEnd"/>
      <w:r w:rsidRPr="00E37B53">
        <w:rPr>
          <w:rFonts w:ascii="Garamond" w:eastAsia="Garamond" w:hAnsi="Garamond" w:cs="Garamond"/>
          <w:sz w:val="24"/>
          <w:szCs w:val="24"/>
        </w:rPr>
        <w:t xml:space="preserve">. Dari </w:t>
      </w:r>
      <w:proofErr w:type="spellStart"/>
      <w:r w:rsidRPr="00E37B53">
        <w:rPr>
          <w:rFonts w:ascii="Garamond" w:eastAsia="Garamond" w:hAnsi="Garamond" w:cs="Garamond"/>
          <w:sz w:val="24"/>
          <w:szCs w:val="24"/>
        </w:rPr>
        <w:t>kelima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menemukan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mendeskripsikan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informan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bersangkutan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berikut</w:t>
      </w:r>
      <w:proofErr w:type="spellEnd"/>
      <w:r w:rsidR="00896303">
        <w:rPr>
          <w:rFonts w:ascii="Garamond" w:eastAsia="Garamond" w:hAnsi="Garamond" w:cs="Garamond"/>
          <w:sz w:val="24"/>
          <w:szCs w:val="24"/>
        </w:rPr>
        <w:t>:</w:t>
      </w:r>
    </w:p>
    <w:p w14:paraId="49F84E30" w14:textId="336BFC84" w:rsidR="00D13019" w:rsidRPr="00E37B53" w:rsidRDefault="00D13019" w:rsidP="00E37B5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Garamond" w:eastAsia="Garamond" w:hAnsi="Garamond" w:cs="Garamond"/>
          <w:sz w:val="24"/>
          <w:szCs w:val="24"/>
        </w:rPr>
      </w:pPr>
      <w:r w:rsidRPr="00E37B53">
        <w:rPr>
          <w:rFonts w:ascii="Garamond" w:eastAsia="Garamond" w:hAnsi="Garamond" w:cs="Garamond"/>
          <w:sz w:val="24"/>
          <w:szCs w:val="24"/>
        </w:rPr>
        <w:t>Pemahaman Program</w:t>
      </w:r>
    </w:p>
    <w:p w14:paraId="55DC6552"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program yang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karena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memastikan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semua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pihak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terlibat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memahami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langkah-langkah</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diperlukan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faktor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mengetahui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misi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transparansi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akuntabilitas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evaluasi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pemantauan</w:t>
      </w:r>
      <w:proofErr w:type="spellEnd"/>
      <w:r w:rsidRPr="00E37B53">
        <w:rPr>
          <w:rFonts w:ascii="Garamond" w:eastAsia="Garamond" w:hAnsi="Garamond" w:cs="Garamond"/>
          <w:sz w:val="24"/>
          <w:szCs w:val="24"/>
        </w:rPr>
        <w:t xml:space="preserve">. Hasil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direktur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mengatakan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bahwasanya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menambah</w:t>
      </w:r>
      <w:proofErr w:type="spellEnd"/>
      <w:r w:rsidRPr="00E37B53">
        <w:rPr>
          <w:rFonts w:ascii="Garamond" w:eastAsia="Garamond" w:hAnsi="Garamond" w:cs="Garamond"/>
          <w:sz w:val="24"/>
          <w:szCs w:val="24"/>
        </w:rPr>
        <w:t xml:space="preserve"> profit Desa, </w:t>
      </w:r>
      <w:proofErr w:type="spellStart"/>
      <w:r w:rsidRPr="00E37B53">
        <w:rPr>
          <w:rFonts w:ascii="Garamond" w:eastAsia="Garamond" w:hAnsi="Garamond" w:cs="Garamond"/>
          <w:sz w:val="24"/>
          <w:szCs w:val="24"/>
        </w:rPr>
        <w:t>pemberdayaan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penyerapan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tenaga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menegaskan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keterlibatan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mereka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pengambilan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keputusan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pelaksanaan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rasa </w:t>
      </w:r>
      <w:proofErr w:type="spellStart"/>
      <w:r w:rsidRPr="00E37B53">
        <w:rPr>
          <w:rFonts w:ascii="Garamond" w:eastAsia="Garamond" w:hAnsi="Garamond" w:cs="Garamond"/>
          <w:sz w:val="24"/>
          <w:szCs w:val="24"/>
        </w:rPr>
        <w:t>koneksi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lebih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manfaat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ingin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dicapai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mereka</w:t>
      </w:r>
      <w:proofErr w:type="spellEnd"/>
      <w:r w:rsidRPr="00E37B53">
        <w:rPr>
          <w:rFonts w:ascii="Garamond" w:eastAsia="Garamond" w:hAnsi="Garamond" w:cs="Garamond"/>
          <w:sz w:val="24"/>
          <w:szCs w:val="24"/>
        </w:rPr>
        <w:t xml:space="preserve">. Masyarakat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pengetahuan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tentang</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tetapi</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secara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w:t>
      </w:r>
    </w:p>
    <w:p w14:paraId="0327EB7C"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Dari </w:t>
      </w:r>
      <w:proofErr w:type="spellStart"/>
      <w:r w:rsidRPr="00E37B53">
        <w:rPr>
          <w:rFonts w:ascii="Garamond" w:eastAsia="Garamond" w:hAnsi="Garamond" w:cs="Garamond"/>
          <w:sz w:val="24"/>
          <w:szCs w:val="24"/>
        </w:rPr>
        <w:t>pernyataan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menyimpulkan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tahunnya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profit </w:t>
      </w:r>
      <w:proofErr w:type="spellStart"/>
      <w:r w:rsidRPr="00E37B53">
        <w:rPr>
          <w:rFonts w:ascii="Garamond" w:eastAsia="Garamond" w:hAnsi="Garamond" w:cs="Garamond"/>
          <w:sz w:val="24"/>
          <w:szCs w:val="24"/>
        </w:rPr>
        <w:t>bagi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walaupun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peningkatannya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terlalu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besar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tetapi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keberadaan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mengurangi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tingkat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pengangguran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ada</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sendiri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mempekerjakan</w:t>
      </w:r>
      <w:proofErr w:type="spellEnd"/>
      <w:r w:rsidRPr="00E37B53">
        <w:rPr>
          <w:rFonts w:ascii="Garamond" w:eastAsia="Garamond" w:hAnsi="Garamond" w:cs="Garamond"/>
          <w:sz w:val="24"/>
          <w:szCs w:val="24"/>
        </w:rPr>
        <w:t xml:space="preserve"> para pemuda </w:t>
      </w:r>
      <w:proofErr w:type="spellStart"/>
      <w:r w:rsidRPr="00E37B53">
        <w:rPr>
          <w:rFonts w:ascii="Garamond" w:eastAsia="Garamond" w:hAnsi="Garamond" w:cs="Garamond"/>
          <w:sz w:val="24"/>
          <w:szCs w:val="24"/>
        </w:rPr>
        <w:t>maupun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pekerjaan</w:t>
      </w:r>
      <w:proofErr w:type="spellEnd"/>
      <w:r w:rsidRPr="00E37B53">
        <w:rPr>
          <w:rFonts w:ascii="Garamond" w:eastAsia="Garamond" w:hAnsi="Garamond" w:cs="Garamond"/>
          <w:sz w:val="24"/>
          <w:szCs w:val="24"/>
        </w:rPr>
        <w:t xml:space="preserve">. Serta proses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bersifat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transparansi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tahunnya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evaluasi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diharapkan</w:t>
      </w:r>
      <w:proofErr w:type="spellEnd"/>
      <w:r w:rsidRPr="00E37B53">
        <w:rPr>
          <w:rFonts w:ascii="Garamond" w:eastAsia="Garamond" w:hAnsi="Garamond" w:cs="Garamond"/>
          <w:sz w:val="24"/>
          <w:szCs w:val="24"/>
        </w:rPr>
        <w:t>.</w:t>
      </w:r>
    </w:p>
    <w:p w14:paraId="2D81AEB8" w14:textId="5D3EBF63" w:rsidR="00D13019" w:rsidRPr="00E37B53" w:rsidRDefault="00D13019" w:rsidP="00E37B5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Garamond" w:eastAsia="Garamond" w:hAnsi="Garamond" w:cs="Garamond"/>
          <w:sz w:val="24"/>
          <w:szCs w:val="24"/>
        </w:rPr>
      </w:pPr>
      <w:r w:rsidRPr="00E37B53">
        <w:rPr>
          <w:rFonts w:ascii="Garamond" w:eastAsia="Garamond" w:hAnsi="Garamond" w:cs="Garamond"/>
          <w:sz w:val="24"/>
          <w:szCs w:val="24"/>
        </w:rPr>
        <w:t>Tepat Sasaran</w:t>
      </w:r>
    </w:p>
    <w:p w14:paraId="3BF092F6"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sasaran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ialah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melaksanakan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ditetapkan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menghasilkan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dampak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positif</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penerimaan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Desa.melalui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sasaran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sejumlah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faktor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kebutuhan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analisis</w:t>
      </w:r>
      <w:proofErr w:type="spellEnd"/>
      <w:r w:rsidRPr="00E37B53">
        <w:rPr>
          <w:rFonts w:ascii="Garamond" w:eastAsia="Garamond" w:hAnsi="Garamond" w:cs="Garamond"/>
          <w:sz w:val="24"/>
          <w:szCs w:val="24"/>
        </w:rPr>
        <w:t xml:space="preserve"> pasar dan </w:t>
      </w:r>
      <w:proofErr w:type="spellStart"/>
      <w:r w:rsidRPr="00E37B53">
        <w:rPr>
          <w:rFonts w:ascii="Garamond" w:eastAsia="Garamond" w:hAnsi="Garamond" w:cs="Garamond"/>
          <w:sz w:val="24"/>
          <w:szCs w:val="24"/>
        </w:rPr>
        <w:t>pemilihan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Berdasarkan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kepada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termasuk</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menyewa</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air </w:t>
      </w:r>
      <w:proofErr w:type="spellStart"/>
      <w:r w:rsidRPr="00E37B53">
        <w:rPr>
          <w:rFonts w:ascii="Garamond" w:eastAsia="Garamond" w:hAnsi="Garamond" w:cs="Garamond"/>
          <w:sz w:val="24"/>
          <w:szCs w:val="24"/>
        </w:rPr>
        <w:t>galon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dijalankan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mengaku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bahwasanya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sangat </w:t>
      </w:r>
      <w:proofErr w:type="spellStart"/>
      <w:r w:rsidRPr="00E37B53">
        <w:rPr>
          <w:rFonts w:ascii="Garamond" w:eastAsia="Garamond" w:hAnsi="Garamond" w:cs="Garamond"/>
          <w:sz w:val="24"/>
          <w:szCs w:val="24"/>
        </w:rPr>
        <w:t>membantu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mereka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memenuhi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kebutuhan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kehidupan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sehari-hari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karena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harga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sewa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ditawarkan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cukup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murah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dibandingkan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harga</w:t>
      </w:r>
      <w:proofErr w:type="spellEnd"/>
      <w:r w:rsidRPr="00E37B53">
        <w:rPr>
          <w:rFonts w:ascii="Garamond" w:eastAsia="Garamond" w:hAnsi="Garamond" w:cs="Garamond"/>
          <w:sz w:val="24"/>
          <w:szCs w:val="24"/>
        </w:rPr>
        <w:t xml:space="preserve"> pasar.</w:t>
      </w:r>
    </w:p>
    <w:p w14:paraId="1742BE70"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Dari </w:t>
      </w:r>
      <w:proofErr w:type="spellStart"/>
      <w:r w:rsidRPr="00E37B53">
        <w:rPr>
          <w:rFonts w:ascii="Garamond" w:eastAsia="Garamond" w:hAnsi="Garamond" w:cs="Garamond"/>
          <w:sz w:val="24"/>
          <w:szCs w:val="24"/>
        </w:rPr>
        <w:t>pernyataan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menyimpulkan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sasaran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banyaknya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manfaat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diterima</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pemilihan</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sumber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daya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Sehingga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memajukan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memperkenalkan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ada</w:t>
      </w:r>
      <w:proofErr w:type="spellEnd"/>
      <w:r w:rsidRPr="00E37B53">
        <w:rPr>
          <w:rFonts w:ascii="Garamond" w:eastAsia="Garamond" w:hAnsi="Garamond" w:cs="Garamond"/>
          <w:sz w:val="24"/>
          <w:szCs w:val="24"/>
        </w:rPr>
        <w:t xml:space="preserve"> di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penjualan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produk-produk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bersaing</w:t>
      </w:r>
      <w:proofErr w:type="spellEnd"/>
      <w:r w:rsidRPr="00E37B53">
        <w:rPr>
          <w:rFonts w:ascii="Garamond" w:eastAsia="Garamond" w:hAnsi="Garamond" w:cs="Garamond"/>
          <w:sz w:val="24"/>
          <w:szCs w:val="24"/>
        </w:rPr>
        <w:t xml:space="preserve"> di pasar.</w:t>
      </w:r>
    </w:p>
    <w:p w14:paraId="769084B5" w14:textId="6CB65EC7" w:rsidR="00D13019" w:rsidRPr="00E37B53" w:rsidRDefault="00D13019" w:rsidP="00E37B5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Garamond" w:eastAsia="Garamond" w:hAnsi="Garamond" w:cs="Garamond"/>
          <w:sz w:val="24"/>
          <w:szCs w:val="24"/>
        </w:rPr>
      </w:pPr>
      <w:r w:rsidRPr="00E37B53">
        <w:rPr>
          <w:rFonts w:ascii="Garamond" w:eastAsia="Garamond" w:hAnsi="Garamond" w:cs="Garamond"/>
          <w:sz w:val="24"/>
          <w:szCs w:val="24"/>
        </w:rPr>
        <w:t>Tepat Waktu</w:t>
      </w:r>
    </w:p>
    <w:p w14:paraId="56A51818" w14:textId="21E2B02A"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pelaksanaan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menjadi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kunci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memaksimalkan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menghindari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keterlambatan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mengurangi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faktor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perencanaan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matang</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responsif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lastRenderedPageBreak/>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Dari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sekretaris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beliau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menyatakan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dilatarbelakangi</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inisiatif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kader</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LSM. </w:t>
      </w:r>
      <w:proofErr w:type="spellStart"/>
      <w:r w:rsidRPr="00E37B53">
        <w:rPr>
          <w:rFonts w:ascii="Garamond" w:eastAsia="Garamond" w:hAnsi="Garamond" w:cs="Garamond"/>
          <w:sz w:val="24"/>
          <w:szCs w:val="24"/>
        </w:rPr>
        <w:t>Tujuannya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memperoleh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penghasilan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maksimal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potensi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bisnis</w:t>
      </w:r>
      <w:proofErr w:type="spellEnd"/>
      <w:r w:rsidRPr="00E37B53">
        <w:rPr>
          <w:rFonts w:ascii="Garamond" w:eastAsia="Garamond" w:hAnsi="Garamond" w:cs="Garamond"/>
          <w:sz w:val="24"/>
          <w:szCs w:val="24"/>
        </w:rPr>
        <w:t xml:space="preserve"> Desa. Unit-unit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dirancang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responsif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memenuhi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kebutuhan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lokal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menurut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menyatakan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sangat </w:t>
      </w:r>
      <w:proofErr w:type="spellStart"/>
      <w:r w:rsidRPr="00E37B53">
        <w:rPr>
          <w:rFonts w:ascii="Garamond" w:eastAsia="Garamond" w:hAnsi="Garamond" w:cs="Garamond"/>
          <w:sz w:val="24"/>
          <w:szCs w:val="24"/>
        </w:rPr>
        <w:t>responsif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kebutuhan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layanan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cepat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Meskipun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tingkat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ketepatan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bervariasi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umum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tidak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semua</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disamakan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ketepatan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waktunya</w:t>
      </w:r>
      <w:proofErr w:type="spellEnd"/>
      <w:r w:rsidRPr="00E37B53">
        <w:rPr>
          <w:rFonts w:ascii="Garamond" w:eastAsia="Garamond" w:hAnsi="Garamond" w:cs="Garamond"/>
          <w:sz w:val="24"/>
          <w:szCs w:val="24"/>
        </w:rPr>
        <w:t>.</w:t>
      </w:r>
      <w:r w:rsidR="00E37B53">
        <w:rPr>
          <w:rFonts w:ascii="Garamond" w:eastAsia="Garamond" w:hAnsi="Garamond" w:cs="Garamond"/>
          <w:sz w:val="24"/>
          <w:szCs w:val="24"/>
        </w:rPr>
        <w:t xml:space="preserve"> </w:t>
      </w:r>
      <w:r w:rsidRPr="00E37B53">
        <w:rPr>
          <w:rFonts w:ascii="Garamond" w:eastAsia="Garamond" w:hAnsi="Garamond" w:cs="Garamond"/>
          <w:sz w:val="24"/>
          <w:szCs w:val="24"/>
        </w:rPr>
        <w:t xml:space="preserve">Dari </w:t>
      </w:r>
      <w:proofErr w:type="spellStart"/>
      <w:r w:rsidRPr="00E37B53">
        <w:rPr>
          <w:rFonts w:ascii="Garamond" w:eastAsia="Garamond" w:hAnsi="Garamond" w:cs="Garamond"/>
          <w:sz w:val="24"/>
          <w:szCs w:val="24"/>
        </w:rPr>
        <w:t>pernyataan</w:t>
      </w:r>
      <w:proofErr w:type="spellEnd"/>
      <w:r w:rsidRPr="00E37B53">
        <w:rPr>
          <w:rFonts w:ascii="Garamond" w:eastAsia="Garamond" w:hAnsi="Garamond" w:cs="Garamond"/>
          <w:sz w:val="24"/>
          <w:szCs w:val="24"/>
        </w:rPr>
        <w:t xml:space="preserve"> </w:t>
      </w:r>
      <w:proofErr w:type="spellStart"/>
      <w:r w:rsidR="00E37B53">
        <w:rPr>
          <w:rFonts w:ascii="Garamond" w:eastAsia="Garamond" w:hAnsi="Garamond" w:cs="Garamond"/>
          <w:sz w:val="24"/>
          <w:szCs w:val="24"/>
        </w:rPr>
        <w:t>tersebut</w:t>
      </w:r>
      <w:proofErr w:type="spellEnd"/>
      <w:r w:rsidR="00E37B53">
        <w:rPr>
          <w:rFonts w:ascii="Garamond" w:eastAsia="Garamond" w:hAnsi="Garamond" w:cs="Garamond"/>
          <w:sz w:val="24"/>
          <w:szCs w:val="24"/>
        </w:rPr>
        <w:t>,</w:t>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menyimpulkan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perencanaan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matang</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responsif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jenis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w:t>
      </w:r>
    </w:p>
    <w:p w14:paraId="52C9FF24" w14:textId="0075BED0" w:rsidR="00D13019" w:rsidRPr="00E37B53" w:rsidRDefault="00D13019" w:rsidP="00E37B5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Garamond" w:eastAsia="Garamond" w:hAnsi="Garamond" w:cs="Garamond"/>
          <w:sz w:val="24"/>
          <w:szCs w:val="24"/>
        </w:rPr>
      </w:pPr>
      <w:r w:rsidRPr="00E37B53">
        <w:rPr>
          <w:rFonts w:ascii="Garamond" w:eastAsia="Garamond" w:hAnsi="Garamond" w:cs="Garamond"/>
          <w:sz w:val="24"/>
          <w:szCs w:val="24"/>
        </w:rPr>
        <w:t>Tercapainya Tujuan</w:t>
      </w:r>
    </w:p>
    <w:p w14:paraId="2A4DE1EB"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Tercapainya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mengindikasikan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upaya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mengelola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sesuai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rencana</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diharapkan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faktor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sumber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manusia</w:t>
      </w:r>
      <w:proofErr w:type="spellEnd"/>
      <w:r w:rsidRPr="00E37B53">
        <w:rPr>
          <w:rFonts w:ascii="Garamond" w:eastAsia="Garamond" w:hAnsi="Garamond" w:cs="Garamond"/>
          <w:sz w:val="24"/>
          <w:szCs w:val="24"/>
        </w:rPr>
        <w:t xml:space="preserve">, tata </w:t>
      </w:r>
      <w:proofErr w:type="spellStart"/>
      <w:r w:rsidRPr="00E37B53">
        <w:rPr>
          <w:rFonts w:ascii="Garamond" w:eastAsia="Garamond" w:hAnsi="Garamond" w:cs="Garamond"/>
          <w:sz w:val="24"/>
          <w:szCs w:val="24"/>
        </w:rPr>
        <w:t>kelola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evaluasi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perbaikan</w:t>
      </w:r>
      <w:proofErr w:type="spellEnd"/>
      <w:r w:rsidRPr="00E37B53">
        <w:rPr>
          <w:rFonts w:ascii="Garamond" w:eastAsia="Garamond" w:hAnsi="Garamond" w:cs="Garamond"/>
          <w:sz w:val="24"/>
          <w:szCs w:val="24"/>
        </w:rPr>
        <w:t xml:space="preserve">. Dari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kepada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direktur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Beliau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menyatakan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bahwasanya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berfokus</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penyerapan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sumber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manusia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khususnya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menyerap</w:t>
      </w:r>
      <w:proofErr w:type="spellEnd"/>
      <w:r w:rsidRPr="00E37B53">
        <w:rPr>
          <w:rFonts w:ascii="Garamond" w:eastAsia="Garamond" w:hAnsi="Garamond" w:cs="Garamond"/>
          <w:sz w:val="24"/>
          <w:szCs w:val="24"/>
        </w:rPr>
        <w:t xml:space="preserve"> guru-guru pada PAUD di Desa. </w:t>
      </w:r>
      <w:proofErr w:type="spellStart"/>
      <w:r w:rsidRPr="00E37B53">
        <w:rPr>
          <w:rFonts w:ascii="Garamond" w:eastAsia="Garamond" w:hAnsi="Garamond" w:cs="Garamond"/>
          <w:sz w:val="24"/>
          <w:szCs w:val="24"/>
        </w:rPr>
        <w:t>Menurut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menunjukkan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dan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manfaat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besar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sukses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mendukung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Perhimpunan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Agribisnis</w:t>
      </w:r>
      <w:proofErr w:type="spellEnd"/>
      <w:r w:rsidRPr="00E37B53">
        <w:rPr>
          <w:rFonts w:ascii="Garamond" w:eastAsia="Garamond" w:hAnsi="Garamond" w:cs="Garamond"/>
          <w:sz w:val="24"/>
          <w:szCs w:val="24"/>
        </w:rPr>
        <w:t xml:space="preserve"> Desa (PAG) di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mencapai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signifikan</w:t>
      </w:r>
      <w:proofErr w:type="spellEnd"/>
      <w:r w:rsidRPr="00E37B53">
        <w:rPr>
          <w:rFonts w:ascii="Garamond" w:eastAsia="Garamond" w:hAnsi="Garamond" w:cs="Garamond"/>
          <w:sz w:val="24"/>
          <w:szCs w:val="24"/>
        </w:rPr>
        <w:t>.</w:t>
      </w:r>
    </w:p>
    <w:p w14:paraId="08E0C60C"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Dari </w:t>
      </w:r>
      <w:proofErr w:type="spellStart"/>
      <w:r w:rsidRPr="00E37B53">
        <w:rPr>
          <w:rFonts w:ascii="Garamond" w:eastAsia="Garamond" w:hAnsi="Garamond" w:cs="Garamond"/>
          <w:sz w:val="24"/>
          <w:szCs w:val="24"/>
        </w:rPr>
        <w:t>pernyataan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menyimpulkan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mencapai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diharapkan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pihak</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terkait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pengambilan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keputusan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demokratis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perbaikan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terus-menerus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sehingga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dinobatkan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terbaik</w:t>
      </w:r>
      <w:proofErr w:type="spellEnd"/>
      <w:r w:rsidRPr="00E37B53">
        <w:rPr>
          <w:rFonts w:ascii="Garamond" w:eastAsia="Garamond" w:hAnsi="Garamond" w:cs="Garamond"/>
          <w:sz w:val="24"/>
          <w:szCs w:val="24"/>
        </w:rPr>
        <w:t xml:space="preserve"> dan pada pekan </w:t>
      </w:r>
      <w:proofErr w:type="spellStart"/>
      <w:r w:rsidRPr="00E37B53">
        <w:rPr>
          <w:rFonts w:ascii="Garamond" w:eastAsia="Garamond" w:hAnsi="Garamond" w:cs="Garamond"/>
          <w:sz w:val="24"/>
          <w:szCs w:val="24"/>
        </w:rPr>
        <w:t>kebudayaan</w:t>
      </w:r>
      <w:proofErr w:type="spellEnd"/>
      <w:r w:rsidRPr="00E37B53">
        <w:rPr>
          <w:rFonts w:ascii="Garamond" w:eastAsia="Garamond" w:hAnsi="Garamond" w:cs="Garamond"/>
          <w:sz w:val="24"/>
          <w:szCs w:val="24"/>
        </w:rPr>
        <w:t xml:space="preserve"> Aceh </w:t>
      </w:r>
      <w:proofErr w:type="spellStart"/>
      <w:r w:rsidRPr="00E37B53">
        <w:rPr>
          <w:rFonts w:ascii="Garamond" w:eastAsia="Garamond" w:hAnsi="Garamond" w:cs="Garamond"/>
          <w:sz w:val="24"/>
          <w:szCs w:val="24"/>
        </w:rPr>
        <w:t>mendapatkan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penghargaan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terbaik</w:t>
      </w:r>
      <w:proofErr w:type="spellEnd"/>
      <w:r w:rsidRPr="00E37B53">
        <w:rPr>
          <w:rFonts w:ascii="Garamond" w:eastAsia="Garamond" w:hAnsi="Garamond" w:cs="Garamond"/>
          <w:sz w:val="24"/>
          <w:szCs w:val="24"/>
        </w:rPr>
        <w:t xml:space="preserve"> se-Aceh. </w:t>
      </w:r>
      <w:proofErr w:type="spellStart"/>
      <w:r w:rsidRPr="00E37B53">
        <w:rPr>
          <w:rFonts w:ascii="Garamond" w:eastAsia="Garamond" w:hAnsi="Garamond" w:cs="Garamond"/>
          <w:sz w:val="24"/>
          <w:szCs w:val="24"/>
        </w:rPr>
        <w:t>Tentunya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dan optimal.</w:t>
      </w:r>
    </w:p>
    <w:p w14:paraId="321A6D63" w14:textId="2825F0DC" w:rsidR="00D13019" w:rsidRPr="00E37B53" w:rsidRDefault="00D13019" w:rsidP="00E37B53">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120"/>
        <w:jc w:val="both"/>
        <w:rPr>
          <w:rFonts w:ascii="Garamond" w:eastAsia="Garamond" w:hAnsi="Garamond" w:cs="Garamond"/>
          <w:sz w:val="24"/>
          <w:szCs w:val="24"/>
        </w:rPr>
      </w:pPr>
      <w:r w:rsidRPr="00E37B53">
        <w:rPr>
          <w:rFonts w:ascii="Garamond" w:eastAsia="Garamond" w:hAnsi="Garamond" w:cs="Garamond"/>
          <w:sz w:val="24"/>
          <w:szCs w:val="24"/>
        </w:rPr>
        <w:t>Perubahan Nyata</w:t>
      </w:r>
    </w:p>
    <w:p w14:paraId="69210FE2" w14:textId="3B223C53"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nyata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merupakan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mencapai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Dampak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positif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di Desa </w:t>
      </w:r>
      <w:proofErr w:type="spellStart"/>
      <w:r w:rsidRPr="00E37B53">
        <w:rPr>
          <w:rFonts w:ascii="Garamond" w:eastAsia="Garamond" w:hAnsi="Garamond" w:cs="Garamond"/>
          <w:sz w:val="24"/>
          <w:szCs w:val="24"/>
        </w:rPr>
        <w:t>blang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memiliki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Perkembangan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tahunnya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Pengurus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menginput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hasil-hasil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pemasukan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ada</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kemudian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akhir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dimasukkan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ataupun</w:t>
      </w:r>
      <w:proofErr w:type="spellEnd"/>
      <w:r w:rsidRPr="00E37B53">
        <w:rPr>
          <w:rFonts w:ascii="Garamond" w:eastAsia="Garamond" w:hAnsi="Garamond" w:cs="Garamond"/>
          <w:sz w:val="24"/>
          <w:szCs w:val="24"/>
        </w:rPr>
        <w:t xml:space="preserve"> PAD. </w:t>
      </w:r>
      <w:proofErr w:type="spellStart"/>
      <w:r w:rsidRPr="00E37B53">
        <w:rPr>
          <w:rFonts w:ascii="Garamond" w:eastAsia="Garamond" w:hAnsi="Garamond" w:cs="Garamond"/>
          <w:sz w:val="24"/>
          <w:szCs w:val="24"/>
        </w:rPr>
        <w:t>Berdasarkan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wawancara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kepada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direktur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diketahui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diinput</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pemerintahan</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kemudian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dibagikan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proporsi</w:t>
      </w:r>
      <w:proofErr w:type="spellEnd"/>
      <w:r w:rsidRPr="00E37B53">
        <w:rPr>
          <w:rFonts w:ascii="Garamond" w:eastAsia="Garamond" w:hAnsi="Garamond" w:cs="Garamond"/>
          <w:sz w:val="24"/>
          <w:szCs w:val="24"/>
        </w:rPr>
        <w:t xml:space="preserve"> 60%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dan 40%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w:t>
      </w:r>
      <w:r w:rsidR="00896303">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{"citationItems":[{"id":"ITEM-1","itemData":{"DOI":"10.47134/villages.v4i1.38","ISBN":"2721-3749","abstract":"Badan Usaha Milik Desa (BUMDes) merupakan lembaga keuangan desa yang dibentuk oleh Pemerintah Desa bersama masyarakat. Keberadaan BUMDes diharapkan dapat menggali potensi dan mengembangkan kreatifitas yang dimiliki oleh masyarakat desa yang akan memperbaiki perekonomian desa. Proses pembentukan dan pengelolaan BUMDes harus berjalan dengan baik. Pengelolaan BUMDes yang baik akan berdampak baik bagi pemerintah desa yang selanjutnya akan mempengaruhi peningkatan Pendapatan Asli Desa (PADes) meningkatnya Pendapatan Asli Desa (PADes) akan membantu proses pembangunan dan peningkatan kesejahteraan masyarakat desa.  Terdapat 17 BUMDes yang berdiri di tiga Kecamatan di Kabupaten Bangli. Penelitian ini bertujuan untuk : 1). mengidentifikasi karakteristik, 2) menganalisis proses pembentukan, 3) menganalisis pengelolaan BUMDes di Kabupaten Bangli. Penelitian ini menggunakan metode deskriptif kualitatif. Informan ditentukan dengan metode sensus, data penelitian diperoleh melalui wawancara, dan dokumentasi. Hasil penelitian menunjukkan bahwa : 1) BUMDes di Kabupaten Bangli sebagian besar sudah menjalankan usahanya selama 3-5 tahun. Sebagian besar jenis usaha yang dijalankan adalah usaha bisnis keuangan (financial business), jumlah karyawan BUMDes dipengaruhi oleh jenis bidang usaha yang dijalankan oleh BUMDes. Semakin banyak jenis bidang usaha yang dijalankan maka semakin banyak pula memerlukan tenaga kerja untuk dipekerjakan. 2) Dalam proses pembentukan BUMDes, berjalan denga baik karena telah memenuhi keseluruhan syarat administrasi yang tertuang di peraturan perundang-undangan serta keseluruhan proses pembentukan BUMDes melalui proses musyawarah Desa (Musdes). 3) Pengelolaan BUMDes di Kabupaten Bangli telah menerapkan enam prinsip tata kelola BUMDes yaitu kooperatif, partisipatif, emansipatif, transparan, akuntabel, dan sustainable dengan baik.","author":[{"dropping-particle":"","family":"Sari","given":"Anak Agung Ayu Sita Matallia","non-dropping-particle":"","parse-names":false,"suffix":""},{"dropping-particle":"","family":"Arisena","given":"Gede Mekse Korri","non-dropping-particle":"","parse-names":false,"suffix":""}],"container-title":"Jurnal Administrasi Pemerintahan Desa","id":"ITEM-1","issued":{"date-parts":[["2023"]]},"note":"Cited By (since 2023): 1","title":"Proses Pembentukan dan Pengelolaan Badan Usaha Milik Desa (BUMDES) Di Kabupaten Bangli","type":"article"},"uris":["http://www.mendeley.com/documents/?uuid=2667b923-cf14-4792-8bab-e0e5ba171a25"]}],"mendeley":{"formattedCitation":"(Sari &amp; Arisena, 2023)","plainTextFormattedCitation":"(Sari &amp; Arisena, 2023)","previouslyFormattedCitation":"(Sari &amp; Arisena, 2023)"},"properties":{"noteIndex":0},"schema":"https://github.com/citation-style-language/schema/raw/master/csl-citation.json"}</w:instrText>
      </w:r>
      <w:r w:rsidR="00896303">
        <w:rPr>
          <w:rFonts w:ascii="Garamond" w:eastAsia="Garamond" w:hAnsi="Garamond" w:cs="Garamond"/>
          <w:sz w:val="24"/>
          <w:szCs w:val="24"/>
        </w:rPr>
        <w:fldChar w:fldCharType="separate"/>
      </w:r>
      <w:r w:rsidR="00896303" w:rsidRPr="00896303">
        <w:rPr>
          <w:rFonts w:ascii="Garamond" w:eastAsia="Garamond" w:hAnsi="Garamond" w:cs="Garamond"/>
          <w:noProof/>
          <w:sz w:val="24"/>
          <w:szCs w:val="24"/>
        </w:rPr>
        <w:t>(Sari &amp; Arisena, 2023)</w:t>
      </w:r>
      <w:r w:rsidR="00896303">
        <w:rPr>
          <w:rFonts w:ascii="Garamond" w:eastAsia="Garamond" w:hAnsi="Garamond" w:cs="Garamond"/>
          <w:sz w:val="24"/>
          <w:szCs w:val="24"/>
        </w:rPr>
        <w:fldChar w:fldCharType="end"/>
      </w:r>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kolaborasi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inovasi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sekretaris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menyebutkan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bahwa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kerjasama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sektor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swasta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khususnya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menekankan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inovasi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terwujud</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pertambahan</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tahun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Contohnya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tani</w:t>
      </w:r>
      <w:proofErr w:type="spellEnd"/>
      <w:r w:rsidRPr="00E37B53">
        <w:rPr>
          <w:rFonts w:ascii="Garamond" w:eastAsia="Garamond" w:hAnsi="Garamond" w:cs="Garamond"/>
          <w:sz w:val="24"/>
          <w:szCs w:val="24"/>
        </w:rPr>
        <w:t xml:space="preserve"> Desa yang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rekrutmen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pekerja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mengelolanya</w:t>
      </w:r>
      <w:proofErr w:type="spellEnd"/>
      <w:r w:rsidRPr="00E37B53">
        <w:rPr>
          <w:rFonts w:ascii="Garamond" w:eastAsia="Garamond" w:hAnsi="Garamond" w:cs="Garamond"/>
          <w:sz w:val="24"/>
          <w:szCs w:val="24"/>
        </w:rPr>
        <w:t>.</w:t>
      </w:r>
    </w:p>
    <w:p w14:paraId="346B3B5A"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Kesimpulan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nyata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sangatlah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nyata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adanya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kolaborasi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inovasi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kemudian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tiap</w:t>
      </w:r>
      <w:proofErr w:type="spellEnd"/>
      <w:r w:rsidRPr="00E37B53">
        <w:rPr>
          <w:rFonts w:ascii="Garamond" w:eastAsia="Garamond" w:hAnsi="Garamond" w:cs="Garamond"/>
          <w:sz w:val="24"/>
          <w:szCs w:val="24"/>
        </w:rPr>
        <w:t xml:space="preserve"> unit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secara</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operasional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memperkerjakan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ada</w:t>
      </w:r>
      <w:proofErr w:type="spellEnd"/>
      <w:r w:rsidRPr="00E37B53">
        <w:rPr>
          <w:rFonts w:ascii="Garamond" w:eastAsia="Garamond" w:hAnsi="Garamond" w:cs="Garamond"/>
          <w:sz w:val="24"/>
          <w:szCs w:val="24"/>
        </w:rPr>
        <w:t xml:space="preserve"> di Desa, di mana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membangkitkan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juga </w:t>
      </w:r>
      <w:proofErr w:type="spellStart"/>
      <w:r w:rsidRPr="00E37B53">
        <w:rPr>
          <w:rFonts w:ascii="Garamond" w:eastAsia="Garamond" w:hAnsi="Garamond" w:cs="Garamond"/>
          <w:sz w:val="24"/>
          <w:szCs w:val="24"/>
        </w:rPr>
        <w:t>memberikan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nilai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tambah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sehingga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bisa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menciptakan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saing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operasional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Desa lain.</w:t>
      </w:r>
    </w:p>
    <w:p w14:paraId="27019690" w14:textId="77777777" w:rsidR="00E37B53" w:rsidRDefault="00E37B53" w:rsidP="00E37B53">
      <w:pPr>
        <w:spacing w:after="120"/>
        <w:jc w:val="both"/>
        <w:rPr>
          <w:rFonts w:ascii="Garamond" w:eastAsia="Garamond" w:hAnsi="Garamond" w:cs="Garamond"/>
          <w:b/>
          <w:bCs/>
          <w:sz w:val="24"/>
          <w:szCs w:val="24"/>
        </w:rPr>
      </w:pPr>
      <w:proofErr w:type="spellStart"/>
      <w:r w:rsidRPr="00E37B53">
        <w:rPr>
          <w:rFonts w:ascii="Garamond" w:eastAsia="Garamond" w:hAnsi="Garamond" w:cs="Garamond"/>
          <w:b/>
          <w:bCs/>
          <w:sz w:val="24"/>
          <w:szCs w:val="24"/>
        </w:rPr>
        <w:lastRenderedPageBreak/>
        <w:t>Analisis</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Kontribusi</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Pengelolaan</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BUMDes</w:t>
      </w:r>
      <w:proofErr w:type="spellEnd"/>
      <w:r w:rsidRPr="00E37B53">
        <w:rPr>
          <w:rFonts w:ascii="Garamond" w:eastAsia="Garamond" w:hAnsi="Garamond" w:cs="Garamond"/>
          <w:b/>
          <w:bCs/>
          <w:sz w:val="24"/>
          <w:szCs w:val="24"/>
        </w:rPr>
        <w:t xml:space="preserve"> yang </w:t>
      </w:r>
      <w:proofErr w:type="spellStart"/>
      <w:r w:rsidRPr="00E37B53">
        <w:rPr>
          <w:rFonts w:ascii="Garamond" w:eastAsia="Garamond" w:hAnsi="Garamond" w:cs="Garamond"/>
          <w:b/>
          <w:bCs/>
          <w:sz w:val="24"/>
          <w:szCs w:val="24"/>
        </w:rPr>
        <w:t>Efektif</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terhadap</w:t>
      </w:r>
      <w:proofErr w:type="spellEnd"/>
      <w:r w:rsidRPr="00E37B53">
        <w:rPr>
          <w:rFonts w:ascii="Garamond" w:eastAsia="Garamond" w:hAnsi="Garamond" w:cs="Garamond"/>
          <w:b/>
          <w:bCs/>
          <w:sz w:val="24"/>
          <w:szCs w:val="24"/>
        </w:rPr>
        <w:t xml:space="preserve"> </w:t>
      </w:r>
      <w:proofErr w:type="spellStart"/>
      <w:r w:rsidRPr="00E37B53">
        <w:rPr>
          <w:rFonts w:ascii="Garamond" w:eastAsia="Garamond" w:hAnsi="Garamond" w:cs="Garamond"/>
          <w:b/>
          <w:bCs/>
          <w:sz w:val="24"/>
          <w:szCs w:val="24"/>
        </w:rPr>
        <w:t>Kemandirian</w:t>
      </w:r>
      <w:proofErr w:type="spellEnd"/>
      <w:r w:rsidRPr="00E37B53">
        <w:rPr>
          <w:rFonts w:ascii="Garamond" w:eastAsia="Garamond" w:hAnsi="Garamond" w:cs="Garamond"/>
          <w:b/>
          <w:bCs/>
          <w:sz w:val="24"/>
          <w:szCs w:val="24"/>
        </w:rPr>
        <w:t xml:space="preserve"> Ekonomi Desa</w:t>
      </w:r>
    </w:p>
    <w:p w14:paraId="33433AE7" w14:textId="2D00955F"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berkontribusi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peningkatan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Desa dan </w:t>
      </w:r>
      <w:proofErr w:type="spellStart"/>
      <w:r w:rsidRPr="00E37B53">
        <w:rPr>
          <w:rFonts w:ascii="Garamond" w:eastAsia="Garamond" w:hAnsi="Garamond" w:cs="Garamond"/>
          <w:sz w:val="24"/>
          <w:szCs w:val="24"/>
        </w:rPr>
        <w:t>penyerapan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tenaga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terlaksananya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indikator-indikator</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mendukung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terciptanya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tingkat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keberhasilan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yang kami </w:t>
      </w:r>
      <w:proofErr w:type="spellStart"/>
      <w:r w:rsidRPr="00E37B53">
        <w:rPr>
          <w:rFonts w:ascii="Garamond" w:eastAsia="Garamond" w:hAnsi="Garamond" w:cs="Garamond"/>
          <w:sz w:val="24"/>
          <w:szCs w:val="24"/>
        </w:rPr>
        <w:t>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maka</w:t>
      </w:r>
      <w:proofErr w:type="spellEnd"/>
      <w:r w:rsidRPr="00E37B53">
        <w:rPr>
          <w:rFonts w:ascii="Garamond" w:eastAsia="Garamond" w:hAnsi="Garamond" w:cs="Garamond"/>
          <w:sz w:val="24"/>
          <w:szCs w:val="24"/>
        </w:rPr>
        <w:t xml:space="preserve"> kami </w:t>
      </w:r>
      <w:proofErr w:type="spellStart"/>
      <w:r w:rsidRPr="00E37B53">
        <w:rPr>
          <w:rFonts w:ascii="Garamond" w:eastAsia="Garamond" w:hAnsi="Garamond" w:cs="Garamond"/>
          <w:sz w:val="24"/>
          <w:szCs w:val="24"/>
        </w:rPr>
        <w:t>mengadopsi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sama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digunakan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Dimana </w:t>
      </w:r>
      <w:proofErr w:type="spellStart"/>
      <w:r w:rsidRPr="00E37B53">
        <w:rPr>
          <w:rFonts w:ascii="Garamond" w:eastAsia="Garamond" w:hAnsi="Garamond" w:cs="Garamond"/>
          <w:sz w:val="24"/>
          <w:szCs w:val="24"/>
        </w:rPr>
        <w:t>perbandingan</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ditulis</w:t>
      </w:r>
      <w:proofErr w:type="spellEnd"/>
      <w:r w:rsidRPr="00E37B53">
        <w:rPr>
          <w:rFonts w:ascii="Garamond" w:eastAsia="Garamond" w:hAnsi="Garamond" w:cs="Garamond"/>
          <w:sz w:val="24"/>
          <w:szCs w:val="24"/>
        </w:rPr>
        <w:t xml:space="preserve"> oleh </w:t>
      </w:r>
      <w:r w:rsidR="00896303">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{"citationItems":[{"id":"ITEM-1","itemData":{"DOI":"10.38035/jim.v3i1.521","ISBN":"2829-4580","abstract":"Undang-undang no 6 tahun 2014 tentang desa menegaskan bahwa Pemerintah Indonesia mendorong penuh pengembangan  kemandirian sosial dan ekonomi desa. Pandemi covid 19 sejak tahun 2020  mempunyai dampak yang sangat signifikan bagi perekonomian desa, Oleh karena itu Menteri Desa Pembangunan Daerah Tertinggal dan Transmigrasi pada tahun 2022 ini mengeluarkan Peraturan (Permendesa) no 7 tahun 2021 tentang prioritas penggunaan dana desa tahun 2022 (https://nasional.kompas.com 14/11/2021) yng terdiri dari tiga poin utama, yaitu: pemulihan ekonomi nasional sesuai kewenangan desa.Peluang penggunaan dana desa untuk melakukan pengembangan Bumdes dimaksudkan untuk memperbaiki Pendapatan asli desa. Penelitian ini bertujuan untuk menguji apakah jumlah alokasi dana desa pada Bumdes berpengaruh thd peningkatan pendapatan asli desa dengan variabel moderasi pengelolaan dana desa. Hasil penelitian mengunkapkan bahwa jumlah alokasi dana desa tidak mempunyai kontribusi secara langsung terhadap peningkatan pendapatan asli desa, namun dengan dimoderasi pengelolaan Bumdes, jumlah alokasi dana desa mempunyai kontribusi positif terhadap peningkatan pendapatan asli desa.","author":[{"dropping-particle":"","family":"Ambarriani","given":"Anastasia Susty","non-dropping-particle":"","parse-names":false,"suffix":""},{"dropping-particle":"","family":"Sunarni","given":"Christina Wiwik","non-dropping-particle":"","parse-names":false,"suffix":""},{"dropping-particle":"","family":"Budiharta","given":"Pratiwi","non-dropping-particle":"","parse-names":false,"suffix":""}],"container-title":"Jurnal Ilmu Multidisplin","id":"ITEM-1","issued":{"date-parts":[["2024"]]},"note":"Cited By (since 2024): 1","title":"Alokasi Dana Desa pada Badan Usaha Milik Desa, Pengelolaan dan Pengaruhnya terhadap Pendapatan Asli Desa","type":"article"},"uris":["http://www.mendeley.com/documents/?uuid=d10dff73-f4d1-4c16-b012-a916cf7fca6f"]},{"id":"ITEM-2","itemData":{"DOI":"10.22437/jssh.v7i1.22537","ISBN":"2580-1244","abstract":"Tujuan penelitian ini untuk mengetahui pengaturan penguatan pengelolaan Badan Usaha Milik Desa dan bagaimana  Implementasi Pengelolaan Badan Usaha Milik Desa di Kecamatan Maro Sebo  Kabupaten Muaro Jambi  Penelitia ini bersifat  empiris yaitu dengan mempelajari terlebih dahulu peraturan perundang-undangan yang berlaku kemudian melihat kenyataan yang ada. yaitu penelitian ini memberikan gambaran tentang  perencanaan, pelaksanaan, penatausahaan, pelaporan dan pertanggungjawaban dalam pengelolaan Badan Usaha Milik Desa.. dan Kendala apa saja yang dihadapi pengelola Bumdes dan  pemerintah terbawah (kepala desa beserta aparatnya dan Badan Perwakilan Desa) dalam pengelolaan tersebut. Data yang digunakan adalah data primer Data primer yaitu data yang didapat dengan melakukan penelitian di lapangan melalui wawancara (interview) dengan pihak yang dipandang berkompeten, melalui tanya jawab secara langsung tertuju  pada para responden dengan menggunakan tuntunan wawancara yang ditujukan kepada narasumber langsung sebagai pemberi informasi sehingga  dapat  diketahui pendapat atau tanggapan, keyakinan, motivasi serta cita-cita dari narasumber yang berkaitan dengan permasalahan yang terjadi dan studidokumen, dimana dengan cara mengumpulkan data dengan mencatat dokumen atau arsip terkait permasalahan yang akan dikaji. Data yang diperoleh dari hasil penelitian kemudian diolah dan dianalisa yang dilakukan dengan deskriptis analisis. Hasil penelitian  bahwa  Kepala Desa dalam pengelolaan Bumdes di  Kabupaten Muaro Jambi belum dapat dilakukan sesuai perundang-undangan yang berlaku  dan secara baik serta  benar karena pemerintah desa belum bisa mengeluarkan suatu kebijakan secara formal sehingga tidak memberikan keuntungan dan pemasukan ke kas desa dan dipandang tidak produktif akibat pola pengelolaan yang belum sempurna Bumdes diharapkan dapat meningkatkan kesejahteraan ekonomi warga desa melalui pengembangan usaha ekonomi dan  berdampak pada  peningkatan sumber pendapatan asli Desa (PAD) yang memungkinkan desa untuk mampu melakukan sebuah pembangunan dan peningkatan kesejahteraan masyarakat  secara lebih optimal dengan berdasarkan pada pengaturan yang kuat.","author":[{"dropping-particle":"","family":"Yarni","given":"Meri","non-dropping-particle":"","parse-names":false,"suffix":""},{"dropping-particle":"","family":"Netty","given":"N","non-dropping-particle":"","parse-names":false,"suffix":""},{"dropping-particle":"","family":"Arfa","given":"Nys.","non-dropping-particle":"","parse-names":false,"suffix":""},{"dropping-particle":"","family":"Febrian","given":"Rifqi","non-dropping-particle":"","parse-names":false,"suffix":""}],"container-title":"Jurnal Sains Sosio Humaniora","id":"ITEM-2","issued":{"date-parts":[["2023"]]},"title":"PENGATURAN PENGUATAN PENGELOLAAN BADAN USAHA MILIK DESA DI KECAMATAN MARO SEBO KABUPATEN MUARO JAMBI","type":"article"},"uris":["http://www.mendeley.com/documents/?uuid=a2368b75-b7f8-442e-a717-57bc5650e968"]}],"mendeley":{"formattedCitation":"(Ambarriani et al., 2024; Yarni et al., 2023)","plainTextFormattedCitation":"(Ambarriani et al., 2024; Yarni et al., 2023)","previouslyFormattedCitation":"(Ambarriani et al., 2024; Yarni et al., 2023)"},"properties":{"noteIndex":0},"schema":"https://github.com/citation-style-language/schema/raw/master/csl-citation.json"}</w:instrText>
      </w:r>
      <w:r w:rsidR="00896303">
        <w:rPr>
          <w:rFonts w:ascii="Garamond" w:eastAsia="Garamond" w:hAnsi="Garamond" w:cs="Garamond"/>
          <w:sz w:val="24"/>
          <w:szCs w:val="24"/>
        </w:rPr>
        <w:fldChar w:fldCharType="separate"/>
      </w:r>
      <w:r w:rsidR="00896303" w:rsidRPr="00896303">
        <w:rPr>
          <w:rFonts w:ascii="Garamond" w:eastAsia="Garamond" w:hAnsi="Garamond" w:cs="Garamond"/>
          <w:noProof/>
          <w:sz w:val="24"/>
          <w:szCs w:val="24"/>
        </w:rPr>
        <w:t>(Ambarriani et al., 2024; Yarni et al., 2023)</w:t>
      </w:r>
      <w:r w:rsidR="00896303">
        <w:rPr>
          <w:rFonts w:ascii="Garamond" w:eastAsia="Garamond" w:hAnsi="Garamond" w:cs="Garamond"/>
          <w:sz w:val="24"/>
          <w:szCs w:val="24"/>
        </w:rPr>
        <w:fldChar w:fldCharType="end"/>
      </w:r>
      <w:r w:rsidRPr="00E37B53">
        <w:rPr>
          <w:rFonts w:ascii="Garamond" w:eastAsia="Garamond" w:hAnsi="Garamond" w:cs="Garamond"/>
          <w:sz w:val="24"/>
          <w:szCs w:val="24"/>
        </w:rPr>
        <w:t>.</w:t>
      </w:r>
    </w:p>
    <w:p w14:paraId="301CE225"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Relevansi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persamaan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antara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terdahulu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sama-sama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utama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mendapatkan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temuan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Adapun </w:t>
      </w:r>
      <w:proofErr w:type="spellStart"/>
      <w:r w:rsidRPr="00E37B53">
        <w:rPr>
          <w:rFonts w:ascii="Garamond" w:eastAsia="Garamond" w:hAnsi="Garamond" w:cs="Garamond"/>
          <w:sz w:val="24"/>
          <w:szCs w:val="24"/>
        </w:rPr>
        <w:t>relevansi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perbedaan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terdahulu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perbedaan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dimana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terdahulu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ketepatgunaan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guna, dan </w:t>
      </w:r>
      <w:proofErr w:type="spellStart"/>
      <w:r w:rsidRPr="00E37B53">
        <w:rPr>
          <w:rFonts w:ascii="Garamond" w:eastAsia="Garamond" w:hAnsi="Garamond" w:cs="Garamond"/>
          <w:sz w:val="24"/>
          <w:szCs w:val="24"/>
        </w:rPr>
        <w:t>menunjang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Adapun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terdahulu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pelaksanaan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cukup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Hal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hasil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yang kami </w:t>
      </w:r>
      <w:proofErr w:type="spellStart"/>
      <w:r w:rsidRPr="00E37B53">
        <w:rPr>
          <w:rFonts w:ascii="Garamond" w:eastAsia="Garamond" w:hAnsi="Garamond" w:cs="Garamond"/>
          <w:sz w:val="24"/>
          <w:szCs w:val="24"/>
        </w:rPr>
        <w:t>temukan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mendukung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kesimpulannya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cukup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maksimal</w:t>
      </w:r>
      <w:proofErr w:type="spellEnd"/>
      <w:r w:rsidRPr="00E37B53">
        <w:rPr>
          <w:rFonts w:ascii="Garamond" w:eastAsia="Garamond" w:hAnsi="Garamond" w:cs="Garamond"/>
          <w:sz w:val="24"/>
          <w:szCs w:val="24"/>
        </w:rPr>
        <w:t>.</w:t>
      </w:r>
    </w:p>
    <w:p w14:paraId="5F1C8460" w14:textId="021186E8"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tergolong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bersifat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transparansi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kegiatan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dilaksanakan</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diketahui</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setempat</w:t>
      </w:r>
      <w:proofErr w:type="spellEnd"/>
      <w:r w:rsidRPr="00E37B53">
        <w:rPr>
          <w:rFonts w:ascii="Garamond" w:eastAsia="Garamond" w:hAnsi="Garamond" w:cs="Garamond"/>
          <w:sz w:val="24"/>
          <w:szCs w:val="24"/>
        </w:rPr>
        <w:t xml:space="preserve">. Hal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berbeda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yang kami review pada </w:t>
      </w:r>
      <w:proofErr w:type="spellStart"/>
      <w:r w:rsidRPr="00E37B53">
        <w:rPr>
          <w:rFonts w:ascii="Garamond" w:eastAsia="Garamond" w:hAnsi="Garamond" w:cs="Garamond"/>
          <w:sz w:val="24"/>
          <w:szCs w:val="24"/>
        </w:rPr>
        <w:t>jurnal</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ditulis</w:t>
      </w:r>
      <w:proofErr w:type="spellEnd"/>
      <w:r w:rsidRPr="00E37B53">
        <w:rPr>
          <w:rFonts w:ascii="Garamond" w:eastAsia="Garamond" w:hAnsi="Garamond" w:cs="Garamond"/>
          <w:sz w:val="24"/>
          <w:szCs w:val="24"/>
        </w:rPr>
        <w:t xml:space="preserve"> oleh (</w:t>
      </w:r>
      <w:r w:rsidR="00896303">
        <w:rPr>
          <w:rFonts w:ascii="Garamond" w:eastAsia="Garamond" w:hAnsi="Garamond" w:cs="Garamond"/>
          <w:sz w:val="24"/>
          <w:szCs w:val="24"/>
        </w:rPr>
        <w:fldChar w:fldCharType="begin" w:fldLock="1"/>
      </w:r>
      <w:r w:rsidR="00896303">
        <w:rPr>
          <w:rFonts w:ascii="Garamond" w:eastAsia="Garamond" w:hAnsi="Garamond" w:cs="Garamond"/>
          <w:sz w:val="24"/>
          <w:szCs w:val="24"/>
        </w:rPr>
        <w:instrText>ADDIN CSL_CITATION {"citationItems":[{"id":"ITEM-1","itemData":{"DOI":"10.33701/cc.v1i1.1774","abstract":"Pembentukan Badan Usaha Milik Desa (BUMdes) adalah salah upaya yang ditempuh oleh seluruh perangkat desa untuk meningkatkan pendapatan dan pertumbuhan ekonomi desa. Pembangunan desa melalui pembentukan sarana dan pasarana tersebut dapat meningkatkan perekonomian yang kokoh. Pengamatan di lapangan menunjukkan bahwa BUMdes sangat diperlukan di Desa Tinting Boyok, Sekadau, Kalimantan Barat, mengingat Pendapatan Asli Desa (PADes) berjumlah Rp 0. Pembentukan BUMdes ini bertujuan untuk mendapatkan dana tambahan yang dapat digunakan untuk membantu pembiayaan pembangunan dan perekonomian desa mengingat Desa Tinting Boyok masih berkualifikasi sebagai desa tertinggal. Metode yang digunakan dalam kegiatan ini yaitu menganalisa potensi desa, sosialisasi dan koordinasi serta grup discussion. Beberapa tahapan yang dilaksanakan dalam kegiatan ini berupa pemetaan potensi, sosialisasi BUMDes dan pendampingan. Kegiatan ini mampu mendorong Pemerintah Desa Tinting Boyok meningkatkan pendapatan asli desa melalui pembentukan dan tata tata kelola BUMDes yang baik. BUMDes bergerak di bidang pengelola jual beli hasil panen kelapa sawit di lingkungan desa. Hal ini mengingat Desa Tinting Boyok merupakan pusat jual beli hasil panen kelapa sawit di Kabupaten Sekadau.","author":[{"dropping-particle":"","family":"Nova","given":"Kristianus","non-dropping-particle":"","parse-names":false,"suffix":""},{"dropping-particle":"","family":"Arwanto","given":"Arwanto","non-dropping-particle":"","parse-names":false,"suffix":""}],"container-title":"Civitas Consecratio: Journal of Community Service and Empowerment","id":"ITEM-1","issued":{"date-parts":[["2021"]]},"note":"Cited By (since 2021): 3","title":"Pendampingan Pembentukan Badan Usaha Milik Desa di Desa Tinting Boyok, Sekadau, Kalimantan Barat","type":"article"},"uris":["http://www.mendeley.com/documents/?uuid=5f4cecc7-ac31-4602-86d2-80ea9c34f3a7"]}],"mendeley":{"formattedCitation":"(Nova &amp; Arwanto, 2021)","plainTextFormattedCitation":"(Nova &amp; Arwanto, 2021)","previouslyFormattedCitation":"(Nova &amp; Arwanto, 2021)"},"properties":{"noteIndex":0},"schema":"https://github.com/citation-style-language/schema/raw/master/csl-citation.json"}</w:instrText>
      </w:r>
      <w:r w:rsidR="00896303">
        <w:rPr>
          <w:rFonts w:ascii="Garamond" w:eastAsia="Garamond" w:hAnsi="Garamond" w:cs="Garamond"/>
          <w:sz w:val="24"/>
          <w:szCs w:val="24"/>
        </w:rPr>
        <w:fldChar w:fldCharType="separate"/>
      </w:r>
      <w:r w:rsidR="00896303" w:rsidRPr="00896303">
        <w:rPr>
          <w:rFonts w:ascii="Garamond" w:eastAsia="Garamond" w:hAnsi="Garamond" w:cs="Garamond"/>
          <w:noProof/>
          <w:sz w:val="24"/>
          <w:szCs w:val="24"/>
        </w:rPr>
        <w:t>(Nova &amp; Arwanto, 2021)</w:t>
      </w:r>
      <w:r w:rsidR="00896303">
        <w:rPr>
          <w:rFonts w:ascii="Garamond" w:eastAsia="Garamond" w:hAnsi="Garamond" w:cs="Garamond"/>
          <w:sz w:val="24"/>
          <w:szCs w:val="24"/>
        </w:rPr>
        <w:fldChar w:fldCharType="end"/>
      </w:r>
      <w:r w:rsidRPr="00E37B53">
        <w:rPr>
          <w:rFonts w:ascii="Garamond" w:eastAsia="Garamond" w:hAnsi="Garamond" w:cs="Garamond"/>
          <w:sz w:val="24"/>
          <w:szCs w:val="24"/>
        </w:rPr>
        <w:t xml:space="preserve">. Dimana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w:t>
      </w:r>
      <w:proofErr w:type="spellStart"/>
      <w:r w:rsidRPr="00E37B53">
        <w:rPr>
          <w:rFonts w:ascii="Garamond" w:eastAsia="Garamond" w:hAnsi="Garamond" w:cs="Garamond"/>
          <w:sz w:val="24"/>
          <w:szCs w:val="24"/>
        </w:rPr>
        <w:t>Warung</w:t>
      </w:r>
      <w:proofErr w:type="spellEnd"/>
      <w:r w:rsidRPr="00E37B53">
        <w:rPr>
          <w:rFonts w:ascii="Garamond" w:eastAsia="Garamond" w:hAnsi="Garamond" w:cs="Garamond"/>
          <w:sz w:val="24"/>
          <w:szCs w:val="24"/>
        </w:rPr>
        <w:t xml:space="preserve"> Bambu </w:t>
      </w:r>
      <w:proofErr w:type="spellStart"/>
      <w:r w:rsidRPr="00E37B53">
        <w:rPr>
          <w:rFonts w:ascii="Garamond" w:eastAsia="Garamond" w:hAnsi="Garamond" w:cs="Garamond"/>
          <w:sz w:val="24"/>
          <w:szCs w:val="24"/>
        </w:rPr>
        <w:t>Kabupaten</w:t>
      </w:r>
      <w:proofErr w:type="spellEnd"/>
      <w:r w:rsidRPr="00E37B53">
        <w:rPr>
          <w:rFonts w:ascii="Garamond" w:eastAsia="Garamond" w:hAnsi="Garamond" w:cs="Garamond"/>
          <w:sz w:val="24"/>
          <w:szCs w:val="24"/>
        </w:rPr>
        <w:t xml:space="preserve"> Karawang </w:t>
      </w:r>
      <w:proofErr w:type="spellStart"/>
      <w:r w:rsidRPr="00E37B53">
        <w:rPr>
          <w:rFonts w:ascii="Garamond" w:eastAsia="Garamond" w:hAnsi="Garamond" w:cs="Garamond"/>
          <w:sz w:val="24"/>
          <w:szCs w:val="24"/>
        </w:rPr>
        <w:t>masih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jauh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jika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ditinjau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segi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transparansi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w:t>
      </w:r>
    </w:p>
    <w:p w14:paraId="640F3608" w14:textId="77777777" w:rsidR="00D13019"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Hal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diamati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membentuk</w:t>
      </w:r>
      <w:proofErr w:type="spellEnd"/>
      <w:r w:rsidRPr="00E37B53">
        <w:rPr>
          <w:rFonts w:ascii="Garamond" w:eastAsia="Garamond" w:hAnsi="Garamond" w:cs="Garamond"/>
          <w:sz w:val="24"/>
          <w:szCs w:val="24"/>
        </w:rPr>
        <w:t xml:space="preserve"> forum </w:t>
      </w:r>
      <w:proofErr w:type="spellStart"/>
      <w:r w:rsidRPr="00E37B53">
        <w:rPr>
          <w:rFonts w:ascii="Garamond" w:eastAsia="Garamond" w:hAnsi="Garamond" w:cs="Garamond"/>
          <w:sz w:val="24"/>
          <w:szCs w:val="24"/>
        </w:rPr>
        <w:t>musyawarah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mendirikan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namun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upaya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terbatas</w:t>
      </w:r>
      <w:proofErr w:type="spellEnd"/>
      <w:r w:rsidRPr="00E37B53">
        <w:rPr>
          <w:rFonts w:ascii="Garamond" w:eastAsia="Garamond" w:hAnsi="Garamond" w:cs="Garamond"/>
          <w:sz w:val="24"/>
          <w:szCs w:val="24"/>
        </w:rPr>
        <w:t xml:space="preserve"> pada </w:t>
      </w:r>
      <w:proofErr w:type="spellStart"/>
      <w:r w:rsidRPr="00E37B53">
        <w:rPr>
          <w:rFonts w:ascii="Garamond" w:eastAsia="Garamond" w:hAnsi="Garamond" w:cs="Garamond"/>
          <w:sz w:val="24"/>
          <w:szCs w:val="24"/>
        </w:rPr>
        <w:t>peran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Kepala</w:t>
      </w:r>
      <w:proofErr w:type="spellEnd"/>
      <w:r w:rsidRPr="00E37B53">
        <w:rPr>
          <w:rFonts w:ascii="Garamond" w:eastAsia="Garamond" w:hAnsi="Garamond" w:cs="Garamond"/>
          <w:sz w:val="24"/>
          <w:szCs w:val="24"/>
        </w:rPr>
        <w:t xml:space="preserve"> Dusun </w:t>
      </w:r>
      <w:proofErr w:type="spellStart"/>
      <w:r w:rsidRPr="00E37B53">
        <w:rPr>
          <w:rFonts w:ascii="Garamond" w:eastAsia="Garamond" w:hAnsi="Garamond" w:cs="Garamond"/>
          <w:sz w:val="24"/>
          <w:szCs w:val="24"/>
        </w:rPr>
        <w:t>tanpa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melibatkan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seluruh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lapisan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Kurangnya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Desa </w:t>
      </w:r>
      <w:proofErr w:type="spellStart"/>
      <w:r w:rsidRPr="00E37B53">
        <w:rPr>
          <w:rFonts w:ascii="Garamond" w:eastAsia="Garamond" w:hAnsi="Garamond" w:cs="Garamond"/>
          <w:sz w:val="24"/>
          <w:szCs w:val="24"/>
        </w:rPr>
        <w:t>terhadap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langkah-langkah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konkret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pembentukan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menyebabkan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kendala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implementasi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pengelolaannya</w:t>
      </w:r>
      <w:proofErr w:type="spellEnd"/>
      <w:r w:rsidRPr="00E37B53">
        <w:rPr>
          <w:rFonts w:ascii="Garamond" w:eastAsia="Garamond" w:hAnsi="Garamond" w:cs="Garamond"/>
          <w:sz w:val="24"/>
          <w:szCs w:val="24"/>
        </w:rPr>
        <w:t xml:space="preserve">, yang pada </w:t>
      </w:r>
      <w:proofErr w:type="spellStart"/>
      <w:r w:rsidRPr="00E37B53">
        <w:rPr>
          <w:rFonts w:ascii="Garamond" w:eastAsia="Garamond" w:hAnsi="Garamond" w:cs="Garamond"/>
          <w:sz w:val="24"/>
          <w:szCs w:val="24"/>
        </w:rPr>
        <w:t>akhirnya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mungkin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menimbulkan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konflik</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disintegrasi</w:t>
      </w:r>
      <w:proofErr w:type="spellEnd"/>
      <w:r w:rsidRPr="00E37B53">
        <w:rPr>
          <w:rFonts w:ascii="Garamond" w:eastAsia="Garamond" w:hAnsi="Garamond" w:cs="Garamond"/>
          <w:sz w:val="24"/>
          <w:szCs w:val="24"/>
        </w:rPr>
        <w:t xml:space="preserve"> di </w:t>
      </w:r>
      <w:proofErr w:type="spellStart"/>
      <w:r w:rsidRPr="00E37B53">
        <w:rPr>
          <w:rFonts w:ascii="Garamond" w:eastAsia="Garamond" w:hAnsi="Garamond" w:cs="Garamond"/>
          <w:sz w:val="24"/>
          <w:szCs w:val="24"/>
        </w:rPr>
        <w:t>komunitas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tersebut</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jika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dibandingkan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w:t>
      </w:r>
      <w:proofErr w:type="spellStart"/>
      <w:r w:rsidRPr="00E37B53">
        <w:rPr>
          <w:rFonts w:ascii="Garamond" w:eastAsia="Garamond" w:hAnsi="Garamond" w:cs="Garamond"/>
          <w:sz w:val="24"/>
          <w:szCs w:val="24"/>
        </w:rPr>
        <w:t>blang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terlaksana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sangat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karena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proses </w:t>
      </w:r>
      <w:proofErr w:type="spellStart"/>
      <w:r w:rsidRPr="00E37B53">
        <w:rPr>
          <w:rFonts w:ascii="Garamond" w:eastAsia="Garamond" w:hAnsi="Garamond" w:cs="Garamond"/>
          <w:sz w:val="24"/>
          <w:szCs w:val="24"/>
        </w:rPr>
        <w:t>pelaksanaannya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ikut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berpartisipasi</w:t>
      </w:r>
      <w:proofErr w:type="spellEnd"/>
      <w:r w:rsidRPr="00E37B53">
        <w:rPr>
          <w:rFonts w:ascii="Garamond" w:eastAsia="Garamond" w:hAnsi="Garamond" w:cs="Garamond"/>
          <w:sz w:val="24"/>
          <w:szCs w:val="24"/>
        </w:rPr>
        <w:t xml:space="preserve"> dan juga </w:t>
      </w:r>
      <w:proofErr w:type="spellStart"/>
      <w:r w:rsidRPr="00E37B53">
        <w:rPr>
          <w:rFonts w:ascii="Garamond" w:eastAsia="Garamond" w:hAnsi="Garamond" w:cs="Garamond"/>
          <w:sz w:val="24"/>
          <w:szCs w:val="24"/>
        </w:rPr>
        <w:t>ikut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mengembangkan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program yang </w:t>
      </w:r>
      <w:proofErr w:type="spellStart"/>
      <w:r w:rsidRPr="00E37B53">
        <w:rPr>
          <w:rFonts w:ascii="Garamond" w:eastAsia="Garamond" w:hAnsi="Garamond" w:cs="Garamond"/>
          <w:sz w:val="24"/>
          <w:szCs w:val="24"/>
        </w:rPr>
        <w:t>sedang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dijalankan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setiap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aturan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penetapannya</w:t>
      </w:r>
      <w:proofErr w:type="spellEnd"/>
      <w:r w:rsidRPr="00E37B53">
        <w:rPr>
          <w:rFonts w:ascii="Garamond" w:eastAsia="Garamond" w:hAnsi="Garamond" w:cs="Garamond"/>
          <w:sz w:val="24"/>
          <w:szCs w:val="24"/>
        </w:rPr>
        <w:t xml:space="preserve"> juga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diketahui</w:t>
      </w:r>
      <w:proofErr w:type="spellEnd"/>
      <w:r w:rsidRPr="00E37B53">
        <w:rPr>
          <w:rFonts w:ascii="Garamond" w:eastAsia="Garamond" w:hAnsi="Garamond" w:cs="Garamond"/>
          <w:sz w:val="24"/>
          <w:szCs w:val="24"/>
        </w:rPr>
        <w:t xml:space="preserve"> oleh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di Desa </w:t>
      </w:r>
      <w:proofErr w:type="spellStart"/>
      <w:r w:rsidRPr="00E37B53">
        <w:rPr>
          <w:rFonts w:ascii="Garamond" w:eastAsia="Garamond" w:hAnsi="Garamond" w:cs="Garamond"/>
          <w:sz w:val="24"/>
          <w:szCs w:val="24"/>
        </w:rPr>
        <w:t>blang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w:t>
      </w:r>
      <w:proofErr w:type="spellStart"/>
      <w:r w:rsidRPr="00E37B53">
        <w:rPr>
          <w:rFonts w:ascii="Garamond" w:eastAsia="Garamond" w:hAnsi="Garamond" w:cs="Garamond"/>
          <w:sz w:val="24"/>
          <w:szCs w:val="24"/>
        </w:rPr>
        <w:t>blang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jauh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lebih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w:t>
      </w:r>
    </w:p>
    <w:p w14:paraId="6E817E93" w14:textId="3698C4F9" w:rsidR="00382BEC" w:rsidRPr="00E37B53" w:rsidRDefault="00D13019" w:rsidP="00E37B53">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r w:rsidRPr="00E37B53">
        <w:rPr>
          <w:rFonts w:ascii="Garamond" w:eastAsia="Garamond" w:hAnsi="Garamond" w:cs="Garamond"/>
          <w:sz w:val="24"/>
          <w:szCs w:val="24"/>
        </w:rPr>
        <w:t xml:space="preserve">Maka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sangat </w:t>
      </w:r>
      <w:proofErr w:type="spellStart"/>
      <w:r w:rsidRPr="00E37B53">
        <w:rPr>
          <w:rFonts w:ascii="Garamond" w:eastAsia="Garamond" w:hAnsi="Garamond" w:cs="Garamond"/>
          <w:sz w:val="24"/>
          <w:szCs w:val="24"/>
        </w:rPr>
        <w:t>membantu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penyerapan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tenaga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sehingga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teori</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digunakan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membantu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peneliti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dalam</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atau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tidaknya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melihat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lima </w:t>
      </w:r>
      <w:proofErr w:type="spellStart"/>
      <w:r w:rsidRPr="00E37B53">
        <w:rPr>
          <w:rFonts w:ascii="Garamond" w:eastAsia="Garamond" w:hAnsi="Garamond" w:cs="Garamond"/>
          <w:sz w:val="24"/>
          <w:szCs w:val="24"/>
        </w:rPr>
        <w:t>indikator</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telah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dipaparkan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diantaranya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pemahaman</w:t>
      </w:r>
      <w:proofErr w:type="spellEnd"/>
      <w:r w:rsidRPr="00E37B53">
        <w:rPr>
          <w:rFonts w:ascii="Garamond" w:eastAsia="Garamond" w:hAnsi="Garamond" w:cs="Garamond"/>
          <w:sz w:val="24"/>
          <w:szCs w:val="24"/>
        </w:rPr>
        <w:t xml:space="preserve"> program,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waktu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sasaran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tercapainya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tujuan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perubahan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nyata</w:t>
      </w:r>
      <w:proofErr w:type="spellEnd"/>
      <w:r w:rsidRPr="00E37B53">
        <w:rPr>
          <w:rFonts w:ascii="Garamond" w:eastAsia="Garamond" w:hAnsi="Garamond" w:cs="Garamond"/>
          <w:sz w:val="24"/>
          <w:szCs w:val="24"/>
        </w:rPr>
        <w:t>.</w:t>
      </w:r>
    </w:p>
    <w:p w14:paraId="2D1E04E6" w14:textId="77777777" w:rsidR="00382BEC" w:rsidRDefault="00000000">
      <w:pPr>
        <w:pStyle w:val="Heading1"/>
      </w:pPr>
      <w:r>
        <w:t xml:space="preserve">CONCLUSIONS </w:t>
      </w:r>
    </w:p>
    <w:p w14:paraId="0E393990" w14:textId="7F5D08F7" w:rsidR="00382BEC" w:rsidRPr="00DB46B1" w:rsidRDefault="00D13019" w:rsidP="00DB46B1">
      <w:pPr>
        <w:pBdr>
          <w:top w:val="none" w:sz="0" w:space="0" w:color="000000"/>
          <w:left w:val="none" w:sz="0" w:space="0" w:color="000000"/>
          <w:bottom w:val="none" w:sz="0" w:space="0" w:color="000000"/>
          <w:right w:val="none" w:sz="0" w:space="0" w:color="000000"/>
          <w:between w:val="none" w:sz="0" w:space="0" w:color="000000"/>
        </w:pBdr>
        <w:spacing w:after="120"/>
        <w:ind w:firstLine="284"/>
        <w:jc w:val="both"/>
        <w:rPr>
          <w:rFonts w:ascii="Garamond" w:eastAsia="Garamond" w:hAnsi="Garamond" w:cs="Garamond"/>
          <w:sz w:val="24"/>
          <w:szCs w:val="24"/>
        </w:rPr>
      </w:pP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di Desa Blang </w:t>
      </w:r>
      <w:proofErr w:type="spellStart"/>
      <w:r w:rsidRPr="00E37B53">
        <w:rPr>
          <w:rFonts w:ascii="Garamond" w:eastAsia="Garamond" w:hAnsi="Garamond" w:cs="Garamond"/>
          <w:sz w:val="24"/>
          <w:szCs w:val="24"/>
        </w:rPr>
        <w:t>Krueng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efisien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berdampak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positif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melalui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penciptaan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lapangan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kerja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pemberdayaan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pengembangan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produk</w:t>
      </w:r>
      <w:proofErr w:type="spellEnd"/>
      <w:r w:rsidRPr="00E37B53">
        <w:rPr>
          <w:rFonts w:ascii="Garamond" w:eastAsia="Garamond" w:hAnsi="Garamond" w:cs="Garamond"/>
          <w:sz w:val="24"/>
          <w:szCs w:val="24"/>
        </w:rPr>
        <w:t xml:space="preserve"> UKM </w:t>
      </w:r>
      <w:proofErr w:type="spellStart"/>
      <w:r w:rsidRPr="00E37B53">
        <w:rPr>
          <w:rFonts w:ascii="Garamond" w:eastAsia="Garamond" w:hAnsi="Garamond" w:cs="Garamond"/>
          <w:sz w:val="24"/>
          <w:szCs w:val="24"/>
        </w:rPr>
        <w:t>lokal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Keberhasilan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mendorong</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peningkatan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pendapatan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asli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desa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berkat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praktik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manajerial</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efektif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Kunci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kesuksesan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meliputi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pemanfaatan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potensi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lokal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aktif</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warga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diversifikasi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usaha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seperti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pertanian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industri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kreatif</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pariwisata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keuangan</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serta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peningkatan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kapasitas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perbaikan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berkelanjutan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berpotensi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menjadi</w:t>
      </w:r>
      <w:proofErr w:type="spellEnd"/>
      <w:r w:rsidRPr="00E37B53">
        <w:rPr>
          <w:rFonts w:ascii="Garamond" w:eastAsia="Garamond" w:hAnsi="Garamond" w:cs="Garamond"/>
          <w:sz w:val="24"/>
          <w:szCs w:val="24"/>
        </w:rPr>
        <w:t xml:space="preserve"> motor </w:t>
      </w:r>
      <w:proofErr w:type="spellStart"/>
      <w:r w:rsidRPr="00E37B53">
        <w:rPr>
          <w:rFonts w:ascii="Garamond" w:eastAsia="Garamond" w:hAnsi="Garamond" w:cs="Garamond"/>
          <w:sz w:val="24"/>
          <w:szCs w:val="24"/>
        </w:rPr>
        <w:t>utama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pertumbuhan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ekonomi</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kesejahteraan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desa</w:t>
      </w:r>
      <w:proofErr w:type="spellEnd"/>
      <w:r w:rsidRPr="00E37B53">
        <w:rPr>
          <w:rFonts w:ascii="Garamond" w:eastAsia="Garamond" w:hAnsi="Garamond" w:cs="Garamond"/>
          <w:sz w:val="24"/>
          <w:szCs w:val="24"/>
        </w:rPr>
        <w:t xml:space="preserve">. Adapun </w:t>
      </w:r>
      <w:proofErr w:type="spellStart"/>
      <w:r w:rsidRPr="00E37B53">
        <w:rPr>
          <w:rFonts w:ascii="Garamond" w:eastAsia="Garamond" w:hAnsi="Garamond" w:cs="Garamond"/>
          <w:sz w:val="24"/>
          <w:szCs w:val="24"/>
        </w:rPr>
        <w:t>rekomendasi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untuk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meningkatkan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efektivitas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dilakukan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beberapa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yaitu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Peningkatan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dukungan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anggaran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baik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pusat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maupun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pemerintah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daerah</w:t>
      </w:r>
      <w:proofErr w:type="spellEnd"/>
      <w:r w:rsidRPr="00E37B53">
        <w:rPr>
          <w:rFonts w:ascii="Garamond" w:eastAsia="Garamond" w:hAnsi="Garamond" w:cs="Garamond"/>
          <w:sz w:val="24"/>
          <w:szCs w:val="24"/>
        </w:rPr>
        <w:t xml:space="preserve"> agar </w:t>
      </w:r>
      <w:proofErr w:type="spellStart"/>
      <w:r w:rsidRPr="00E37B53">
        <w:rPr>
          <w:rFonts w:ascii="Garamond" w:eastAsia="Garamond" w:hAnsi="Garamond" w:cs="Garamond"/>
          <w:sz w:val="24"/>
          <w:szCs w:val="24"/>
        </w:rPr>
        <w:t>dapat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terlaksananya</w:t>
      </w:r>
      <w:proofErr w:type="spellEnd"/>
      <w:r w:rsidRPr="00E37B53">
        <w:rPr>
          <w:rFonts w:ascii="Garamond" w:eastAsia="Garamond" w:hAnsi="Garamond" w:cs="Garamond"/>
          <w:sz w:val="24"/>
          <w:szCs w:val="24"/>
        </w:rPr>
        <w:t xml:space="preserve"> program-program yang </w:t>
      </w:r>
      <w:proofErr w:type="spellStart"/>
      <w:r w:rsidRPr="00E37B53">
        <w:rPr>
          <w:rFonts w:ascii="Garamond" w:eastAsia="Garamond" w:hAnsi="Garamond" w:cs="Garamond"/>
          <w:sz w:val="24"/>
          <w:szCs w:val="24"/>
        </w:rPr>
        <w:t>sudah</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direncanakan</w:t>
      </w:r>
      <w:proofErr w:type="spellEnd"/>
      <w:r w:rsidRPr="00E37B53">
        <w:rPr>
          <w:rFonts w:ascii="Garamond" w:eastAsia="Garamond" w:hAnsi="Garamond" w:cs="Garamond"/>
          <w:sz w:val="24"/>
          <w:szCs w:val="24"/>
        </w:rPr>
        <w:t xml:space="preserve">. Selain </w:t>
      </w:r>
      <w:proofErr w:type="spellStart"/>
      <w:r w:rsidRPr="00E37B53">
        <w:rPr>
          <w:rFonts w:ascii="Garamond" w:eastAsia="Garamond" w:hAnsi="Garamond" w:cs="Garamond"/>
          <w:sz w:val="24"/>
          <w:szCs w:val="24"/>
        </w:rPr>
        <w:t>itu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perlu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ditingkatkannya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kapasitas</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partisipasi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masyarakat</w:t>
      </w:r>
      <w:proofErr w:type="spellEnd"/>
      <w:r w:rsidRPr="00E37B53">
        <w:rPr>
          <w:rFonts w:ascii="Garamond" w:eastAsia="Garamond" w:hAnsi="Garamond" w:cs="Garamond"/>
          <w:sz w:val="24"/>
          <w:szCs w:val="24"/>
        </w:rPr>
        <w:t xml:space="preserve"> agar </w:t>
      </w:r>
      <w:proofErr w:type="spellStart"/>
      <w:r w:rsidRPr="00E37B53">
        <w:rPr>
          <w:rFonts w:ascii="Garamond" w:eastAsia="Garamond" w:hAnsi="Garamond" w:cs="Garamond"/>
          <w:sz w:val="24"/>
          <w:szCs w:val="24"/>
        </w:rPr>
        <w:t>pelaksanaan</w:t>
      </w:r>
      <w:proofErr w:type="spellEnd"/>
      <w:r w:rsidRPr="00E37B53">
        <w:rPr>
          <w:rFonts w:ascii="Garamond" w:eastAsia="Garamond" w:hAnsi="Garamond" w:cs="Garamond"/>
          <w:sz w:val="24"/>
          <w:szCs w:val="24"/>
        </w:rPr>
        <w:t xml:space="preserve"> dan </w:t>
      </w:r>
      <w:proofErr w:type="spellStart"/>
      <w:r w:rsidRPr="00E37B53">
        <w:rPr>
          <w:rFonts w:ascii="Garamond" w:eastAsia="Garamond" w:hAnsi="Garamond" w:cs="Garamond"/>
          <w:sz w:val="24"/>
          <w:szCs w:val="24"/>
        </w:rPr>
        <w:t>pengelolaan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tetap</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berjalan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secara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maksimal</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bukan</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hanya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dari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kelompok-kelompok</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tertentu</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saja</w:t>
      </w:r>
      <w:proofErr w:type="spellEnd"/>
      <w:r w:rsidRPr="00E37B53">
        <w:rPr>
          <w:rFonts w:ascii="Garamond" w:eastAsia="Garamond" w:hAnsi="Garamond" w:cs="Garamond"/>
          <w:sz w:val="24"/>
          <w:szCs w:val="24"/>
        </w:rPr>
        <w:t xml:space="preserve"> yang </w:t>
      </w:r>
      <w:proofErr w:type="spellStart"/>
      <w:r w:rsidRPr="00E37B53">
        <w:rPr>
          <w:rFonts w:ascii="Garamond" w:eastAsia="Garamond" w:hAnsi="Garamond" w:cs="Garamond"/>
          <w:sz w:val="24"/>
          <w:szCs w:val="24"/>
        </w:rPr>
        <w:t>menjabat</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sebagai</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pengelola</w:t>
      </w:r>
      <w:proofErr w:type="spellEnd"/>
      <w:r w:rsidRPr="00E37B53">
        <w:rPr>
          <w:rFonts w:ascii="Garamond" w:eastAsia="Garamond" w:hAnsi="Garamond" w:cs="Garamond"/>
          <w:sz w:val="24"/>
          <w:szCs w:val="24"/>
        </w:rPr>
        <w:t xml:space="preserve"> </w:t>
      </w:r>
      <w:proofErr w:type="spellStart"/>
      <w:r w:rsidRPr="00E37B53">
        <w:rPr>
          <w:rFonts w:ascii="Garamond" w:eastAsia="Garamond" w:hAnsi="Garamond" w:cs="Garamond"/>
          <w:sz w:val="24"/>
          <w:szCs w:val="24"/>
        </w:rPr>
        <w:t>BUMDes</w:t>
      </w:r>
      <w:proofErr w:type="spellEnd"/>
      <w:r w:rsidRPr="00E37B53">
        <w:rPr>
          <w:rFonts w:ascii="Garamond" w:eastAsia="Garamond" w:hAnsi="Garamond" w:cs="Garamond"/>
          <w:sz w:val="24"/>
          <w:szCs w:val="24"/>
        </w:rPr>
        <w:t>.</w:t>
      </w:r>
      <w:r w:rsidR="00E37B53">
        <w:rPr>
          <w:rFonts w:ascii="Garamond" w:eastAsia="Garamond" w:hAnsi="Garamond" w:cs="Garamond"/>
          <w:sz w:val="24"/>
          <w:szCs w:val="24"/>
        </w:rPr>
        <w:t xml:space="preserve"> </w:t>
      </w:r>
    </w:p>
    <w:p w14:paraId="446213F1" w14:textId="77777777" w:rsidR="00382BEC" w:rsidRDefault="00000000">
      <w:pPr>
        <w:pStyle w:val="Heading1"/>
      </w:pPr>
      <w:r>
        <w:lastRenderedPageBreak/>
        <w:t>REFERENCES</w:t>
      </w:r>
    </w:p>
    <w:p w14:paraId="67EA0C4F" w14:textId="399AF9DE"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Pr>
          <w:rFonts w:ascii="Garamond" w:eastAsia="Garamond" w:hAnsi="Garamond" w:cs="Garamond"/>
          <w:sz w:val="24"/>
          <w:szCs w:val="24"/>
        </w:rPr>
        <w:fldChar w:fldCharType="begin" w:fldLock="1"/>
      </w:r>
      <w:r>
        <w:rPr>
          <w:rFonts w:ascii="Garamond" w:eastAsia="Garamond" w:hAnsi="Garamond" w:cs="Garamond"/>
          <w:sz w:val="24"/>
          <w:szCs w:val="24"/>
        </w:rPr>
        <w:instrText xml:space="preserve">ADDIN Mendeley Bibliography CSL_BIBLIOGRAPHY </w:instrText>
      </w:r>
      <w:r>
        <w:rPr>
          <w:rFonts w:ascii="Garamond" w:eastAsia="Garamond" w:hAnsi="Garamond" w:cs="Garamond"/>
          <w:sz w:val="24"/>
          <w:szCs w:val="24"/>
        </w:rPr>
        <w:fldChar w:fldCharType="separate"/>
      </w:r>
      <w:r w:rsidRPr="00896303">
        <w:rPr>
          <w:rFonts w:ascii="Garamond" w:hAnsi="Garamond" w:cs="Times New Roman"/>
          <w:noProof/>
          <w:sz w:val="24"/>
        </w:rPr>
        <w:t xml:space="preserve">Ambarriani, A. S., Sunarni, C. W., &amp; Budiharta, P. (2024). Alokasi Dana Desa pada Badan Usaha Milik Desa, Pengelolaan dan Pengaruhnya terhadap Pendapatan Asli Desa. In </w:t>
      </w:r>
      <w:r w:rsidRPr="00896303">
        <w:rPr>
          <w:rFonts w:ascii="Garamond" w:hAnsi="Garamond" w:cs="Times New Roman"/>
          <w:i/>
          <w:iCs/>
          <w:noProof/>
          <w:sz w:val="24"/>
        </w:rPr>
        <w:t>Jurnal Ilmu Multidisplin</w:t>
      </w:r>
      <w:r w:rsidRPr="00896303">
        <w:rPr>
          <w:rFonts w:ascii="Garamond" w:hAnsi="Garamond" w:cs="Times New Roman"/>
          <w:noProof/>
          <w:sz w:val="24"/>
        </w:rPr>
        <w:t>. https://doi.org/10.38035/jim.v3i1.521</w:t>
      </w:r>
    </w:p>
    <w:p w14:paraId="18E70EA4"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Engkus, Japa, E. A., Maulida, F. A., Nugraha, H. W., &amp; Tarisman, I. (2024). INOVASI PELAYANAN PUBLIK SEKTOR EKONOMI PADA BADAN USAHA MILIK DESA (BUMDES) CIBIRU WETAN KABUPATEN BANDUNG. In </w:t>
      </w:r>
      <w:r w:rsidRPr="00896303">
        <w:rPr>
          <w:rFonts w:ascii="Garamond" w:hAnsi="Garamond" w:cs="Times New Roman"/>
          <w:i/>
          <w:iCs/>
          <w:noProof/>
          <w:sz w:val="24"/>
        </w:rPr>
        <w:t>Jurnal Governansi</w:t>
      </w:r>
      <w:r w:rsidRPr="00896303">
        <w:rPr>
          <w:rFonts w:ascii="Garamond" w:hAnsi="Garamond" w:cs="Times New Roman"/>
          <w:noProof/>
          <w:sz w:val="24"/>
        </w:rPr>
        <w:t>. https://doi.org/10.30997/jgs.v10i1.11532</w:t>
      </w:r>
    </w:p>
    <w:p w14:paraId="7329582E"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Hill, M. (2016). The Public Policy Process. In </w:t>
      </w:r>
      <w:r w:rsidRPr="00896303">
        <w:rPr>
          <w:rFonts w:ascii="Garamond" w:hAnsi="Garamond" w:cs="Times New Roman"/>
          <w:i/>
          <w:iCs/>
          <w:noProof/>
          <w:sz w:val="24"/>
        </w:rPr>
        <w:t>ACM International Conference Proceeding Series</w:t>
      </w:r>
      <w:r w:rsidRPr="00896303">
        <w:rPr>
          <w:rFonts w:ascii="Garamond" w:hAnsi="Garamond" w:cs="Times New Roman"/>
          <w:noProof/>
          <w:sz w:val="24"/>
        </w:rPr>
        <w:t xml:space="preserve"> (Vols. 06-08-July). https://doi.org/10.1145/2967878.2967894</w:t>
      </w:r>
    </w:p>
    <w:p w14:paraId="1428DC2B"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Isa, A. H., Zubaidi, M., &amp; Anu, Z. (2022). Jurnal Sibermas ( Sinergi Pemberdayaan Masyarakat ) Aktualisasi Pemberdayaan Keluarga Dalam Pemberantasan Penyalahgunaan Narkoba Fenomena narkoba telah menjadi masalah serius bagi semua bangsa saat ini . Kecenderungan pengaruh barang haram ini tanpa panda. </w:t>
      </w:r>
      <w:r w:rsidRPr="00896303">
        <w:rPr>
          <w:rFonts w:ascii="Garamond" w:hAnsi="Garamond" w:cs="Times New Roman"/>
          <w:i/>
          <w:iCs/>
          <w:noProof/>
          <w:sz w:val="24"/>
        </w:rPr>
        <w:t>Jurnal Sibermas (Sinergi Pemberdayaan Masyarakat)</w:t>
      </w:r>
      <w:r w:rsidRPr="00896303">
        <w:rPr>
          <w:rFonts w:ascii="Garamond" w:hAnsi="Garamond" w:cs="Times New Roman"/>
          <w:noProof/>
          <w:sz w:val="24"/>
        </w:rPr>
        <w:t>, 1074–1091.</w:t>
      </w:r>
    </w:p>
    <w:p w14:paraId="7E93100B"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John w. Creswell; J.David Creswell. (2018). </w:t>
      </w:r>
      <w:r w:rsidRPr="00896303">
        <w:rPr>
          <w:rFonts w:ascii="Garamond" w:hAnsi="Garamond" w:cs="Times New Roman"/>
          <w:i/>
          <w:iCs/>
          <w:noProof/>
          <w:sz w:val="24"/>
        </w:rPr>
        <w:t>Research Design: Qualitative, Quantitative, adn Mixed Methods Approaches</w:t>
      </w:r>
      <w:r w:rsidRPr="00896303">
        <w:rPr>
          <w:rFonts w:ascii="Garamond" w:hAnsi="Garamond" w:cs="Times New Roman"/>
          <w:noProof/>
          <w:sz w:val="24"/>
        </w:rPr>
        <w:t xml:space="preserve"> (6th ed). SAGE Publications,Inc.</w:t>
      </w:r>
    </w:p>
    <w:p w14:paraId="6ADB7F90"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Khairani, W., &amp; Yulistiyono, H. (2023). Peran BUMDes Terhadap Pengelolaan Wisata Mangrove Kedatim Kabupaten Sumenep Dalam Upaya Meningkatkan Perekonomian Lokal. In </w:t>
      </w:r>
      <w:r w:rsidRPr="00896303">
        <w:rPr>
          <w:rFonts w:ascii="Garamond" w:hAnsi="Garamond" w:cs="Times New Roman"/>
          <w:i/>
          <w:iCs/>
          <w:noProof/>
          <w:sz w:val="24"/>
        </w:rPr>
        <w:t>Buletin Ekonomika Pembangunan</w:t>
      </w:r>
      <w:r w:rsidRPr="00896303">
        <w:rPr>
          <w:rFonts w:ascii="Garamond" w:hAnsi="Garamond" w:cs="Times New Roman"/>
          <w:noProof/>
          <w:sz w:val="24"/>
        </w:rPr>
        <w:t>. https://doi.org/10.21107/bep.v4i1.20036</w:t>
      </w:r>
    </w:p>
    <w:p w14:paraId="01B9A40A"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Marzaniar, P. (2022). RESOLUSI KONFLIK DI ASIA (Analisis Perbandingan Aceh dan Sri Langka). </w:t>
      </w:r>
      <w:r w:rsidRPr="00896303">
        <w:rPr>
          <w:rFonts w:ascii="Garamond" w:hAnsi="Garamond" w:cs="Times New Roman"/>
          <w:i/>
          <w:iCs/>
          <w:noProof/>
          <w:sz w:val="24"/>
        </w:rPr>
        <w:t>AL-IJTIMA`I: International Journal of Government and Social Science</w:t>
      </w:r>
      <w:r w:rsidRPr="00896303">
        <w:rPr>
          <w:rFonts w:ascii="Garamond" w:hAnsi="Garamond" w:cs="Times New Roman"/>
          <w:noProof/>
          <w:sz w:val="24"/>
        </w:rPr>
        <w:t xml:space="preserve">, </w:t>
      </w:r>
      <w:r w:rsidRPr="00896303">
        <w:rPr>
          <w:rFonts w:ascii="Garamond" w:hAnsi="Garamond" w:cs="Times New Roman"/>
          <w:i/>
          <w:iCs/>
          <w:noProof/>
          <w:sz w:val="24"/>
        </w:rPr>
        <w:t>8</w:t>
      </w:r>
      <w:r w:rsidRPr="00896303">
        <w:rPr>
          <w:rFonts w:ascii="Garamond" w:hAnsi="Garamond" w:cs="Times New Roman"/>
          <w:noProof/>
          <w:sz w:val="24"/>
        </w:rPr>
        <w:t>(1), 57–68.</w:t>
      </w:r>
    </w:p>
    <w:p w14:paraId="49D6B653"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Marzaniar, P., &amp; Subarsono, A. (2023). Stakeholder Salience Analysis in the Policy Formulation of Anti-Violence Against Women and Children. </w:t>
      </w:r>
      <w:r w:rsidRPr="00896303">
        <w:rPr>
          <w:rFonts w:ascii="Garamond" w:hAnsi="Garamond" w:cs="Times New Roman"/>
          <w:i/>
          <w:iCs/>
          <w:noProof/>
          <w:sz w:val="24"/>
        </w:rPr>
        <w:t>Journal of Contemporary Governance and Public Policy</w:t>
      </w:r>
      <w:r w:rsidRPr="00896303">
        <w:rPr>
          <w:rFonts w:ascii="Garamond" w:hAnsi="Garamond" w:cs="Times New Roman"/>
          <w:noProof/>
          <w:sz w:val="24"/>
        </w:rPr>
        <w:t xml:space="preserve">, </w:t>
      </w:r>
      <w:r w:rsidRPr="00896303">
        <w:rPr>
          <w:rFonts w:ascii="Garamond" w:hAnsi="Garamond" w:cs="Times New Roman"/>
          <w:i/>
          <w:iCs/>
          <w:noProof/>
          <w:sz w:val="24"/>
        </w:rPr>
        <w:t>4</w:t>
      </w:r>
      <w:r w:rsidRPr="00896303">
        <w:rPr>
          <w:rFonts w:ascii="Garamond" w:hAnsi="Garamond" w:cs="Times New Roman"/>
          <w:noProof/>
          <w:sz w:val="24"/>
        </w:rPr>
        <w:t>(October), 149–174. https://doi.org/https://doi.org/10.46507/jcgpp.v4i2.158</w:t>
      </w:r>
    </w:p>
    <w:p w14:paraId="4D1D6BD1"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Nova, K., &amp; Arwanto, A. (2021). Pendampingan Pembentukan Badan Usaha Milik Desa di Desa Tinting Boyok, Sekadau, Kalimantan Barat. In </w:t>
      </w:r>
      <w:r w:rsidRPr="00896303">
        <w:rPr>
          <w:rFonts w:ascii="Garamond" w:hAnsi="Garamond" w:cs="Times New Roman"/>
          <w:i/>
          <w:iCs/>
          <w:noProof/>
          <w:sz w:val="24"/>
        </w:rPr>
        <w:t>Civitas Consecratio: Journal of Community Service and Empowerment</w:t>
      </w:r>
      <w:r w:rsidRPr="00896303">
        <w:rPr>
          <w:rFonts w:ascii="Garamond" w:hAnsi="Garamond" w:cs="Times New Roman"/>
          <w:noProof/>
          <w:sz w:val="24"/>
        </w:rPr>
        <w:t>. https://doi.org/10.33701/cc.v1i1.1774</w:t>
      </w:r>
    </w:p>
    <w:p w14:paraId="7CBDFD59"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Prabowo, E. S., Wiratno, E., &amp; Suparto, S. (2021). Penguatan Kelembagaan BUM Desa Menuju Kekuatan Baru Ekonomi Indonesia. In </w:t>
      </w:r>
      <w:r w:rsidRPr="00896303">
        <w:rPr>
          <w:rFonts w:ascii="Garamond" w:hAnsi="Garamond" w:cs="Times New Roman"/>
          <w:i/>
          <w:iCs/>
          <w:noProof/>
          <w:sz w:val="24"/>
        </w:rPr>
        <w:t>Dedikasi Sains dan Teknologi</w:t>
      </w:r>
      <w:r w:rsidRPr="00896303">
        <w:rPr>
          <w:rFonts w:ascii="Garamond" w:hAnsi="Garamond" w:cs="Times New Roman"/>
          <w:noProof/>
          <w:sz w:val="24"/>
        </w:rPr>
        <w:t>. https://doi.org/10.47709/DST.V1I1.1056</w:t>
      </w:r>
    </w:p>
    <w:p w14:paraId="1FAD4A07"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Rahmi, R., Hamid, E., &amp; Yanita, M. (2023). PERAN BADAN USAHA MILIK DESA (BUMDes) DALAM MENINGKATKAN PENDAPATAN ASLI DESA (PADes) DI KECAMATAN TEBING TINGGI KABUPATEN TANJUNG JABUNG BARAT. In </w:t>
      </w:r>
      <w:r w:rsidRPr="00896303">
        <w:rPr>
          <w:rFonts w:ascii="Garamond" w:hAnsi="Garamond" w:cs="Times New Roman"/>
          <w:i/>
          <w:iCs/>
          <w:noProof/>
          <w:sz w:val="24"/>
        </w:rPr>
        <w:t>Jurnal Ilmiah Sosio-Ekonomika Bisnis</w:t>
      </w:r>
      <w:r w:rsidRPr="00896303">
        <w:rPr>
          <w:rFonts w:ascii="Garamond" w:hAnsi="Garamond" w:cs="Times New Roman"/>
          <w:noProof/>
          <w:sz w:val="24"/>
        </w:rPr>
        <w:t>. https://doi.org/10.22437/jiseb.v25i02.19324</w:t>
      </w:r>
    </w:p>
    <w:p w14:paraId="55FDAA69"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Reiza Macella, A. D., Najamudin, N., Handayani, S. W., &amp; Juraida, I. (2021). Inovasi Pemberdayaan Masyarakat Melalui Program Aceh Kreatif Untuk Mengurangi Kemiskinan di Aceh. </w:t>
      </w:r>
      <w:r w:rsidRPr="00896303">
        <w:rPr>
          <w:rFonts w:ascii="Garamond" w:hAnsi="Garamond" w:cs="Times New Roman"/>
          <w:i/>
          <w:iCs/>
          <w:noProof/>
          <w:sz w:val="24"/>
        </w:rPr>
        <w:t>Jurnal Public Policy</w:t>
      </w:r>
      <w:r w:rsidRPr="00896303">
        <w:rPr>
          <w:rFonts w:ascii="Garamond" w:hAnsi="Garamond" w:cs="Times New Roman"/>
          <w:noProof/>
          <w:sz w:val="24"/>
        </w:rPr>
        <w:t xml:space="preserve">, </w:t>
      </w:r>
      <w:r w:rsidRPr="00896303">
        <w:rPr>
          <w:rFonts w:ascii="Garamond" w:hAnsi="Garamond" w:cs="Times New Roman"/>
          <w:i/>
          <w:iCs/>
          <w:noProof/>
          <w:sz w:val="24"/>
        </w:rPr>
        <w:t>7</w:t>
      </w:r>
      <w:r w:rsidRPr="00896303">
        <w:rPr>
          <w:rFonts w:ascii="Garamond" w:hAnsi="Garamond" w:cs="Times New Roman"/>
          <w:noProof/>
          <w:sz w:val="24"/>
        </w:rPr>
        <w:t>(1), 75. https://doi.org/10.35308/jpp.v7i1.3095</w:t>
      </w:r>
    </w:p>
    <w:p w14:paraId="7F7F5D00"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Rihi, R. E., Ndoen, W. M., Makatita, R. F., &amp; Rozari, P. E. De. (2024). ANALISIS PENGEMBANGAN USAHA BADAN USAHA MILIK DESA (BUMDES) DI DESA MEOTROI KECAMATAN LAENMANEN KABUPATEN MALAKA. In </w:t>
      </w:r>
      <w:r w:rsidRPr="00896303">
        <w:rPr>
          <w:rFonts w:ascii="Garamond" w:hAnsi="Garamond" w:cs="Times New Roman"/>
          <w:i/>
          <w:iCs/>
          <w:noProof/>
          <w:sz w:val="24"/>
        </w:rPr>
        <w:t>GLORY Jurnal Ekonomi dan Ilmu Sosial</w:t>
      </w:r>
      <w:r w:rsidRPr="00896303">
        <w:rPr>
          <w:rFonts w:ascii="Garamond" w:hAnsi="Garamond" w:cs="Times New Roman"/>
          <w:noProof/>
          <w:sz w:val="24"/>
        </w:rPr>
        <w:t>. https://doi.org/10.35508/glory.v5i3.13539</w:t>
      </w:r>
    </w:p>
    <w:p w14:paraId="541FC78E"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Sarah J. Tracy. (2013). Qualitative Research Methods: Collecting Evidence, Crafting Analysis, Communicating Impact. In </w:t>
      </w:r>
      <w:r w:rsidRPr="00896303">
        <w:rPr>
          <w:rFonts w:ascii="Garamond" w:hAnsi="Garamond" w:cs="Times New Roman"/>
          <w:i/>
          <w:iCs/>
          <w:noProof/>
          <w:sz w:val="24"/>
        </w:rPr>
        <w:t>Handbook of Research Methods in Tourism: Quantitative and Qualitative Approaches</w:t>
      </w:r>
      <w:r w:rsidRPr="00896303">
        <w:rPr>
          <w:rFonts w:ascii="Garamond" w:hAnsi="Garamond" w:cs="Times New Roman"/>
          <w:noProof/>
          <w:sz w:val="24"/>
        </w:rPr>
        <w:t>. Wiley-Balckwell. https://doi.org/10.4337/9781781001295</w:t>
      </w:r>
    </w:p>
    <w:p w14:paraId="6237647B"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lastRenderedPageBreak/>
        <w:t xml:space="preserve">Sari, A. A. A. S. M., &amp; Arisena, G. M. K. (2023). Proses Pembentukan dan Pengelolaan Badan Usaha Milik Desa (BUMDES) Di Kabupaten Bangli. In </w:t>
      </w:r>
      <w:r w:rsidRPr="00896303">
        <w:rPr>
          <w:rFonts w:ascii="Garamond" w:hAnsi="Garamond" w:cs="Times New Roman"/>
          <w:i/>
          <w:iCs/>
          <w:noProof/>
          <w:sz w:val="24"/>
        </w:rPr>
        <w:t>Jurnal Administrasi Pemerintahan Desa</w:t>
      </w:r>
      <w:r w:rsidRPr="00896303">
        <w:rPr>
          <w:rFonts w:ascii="Garamond" w:hAnsi="Garamond" w:cs="Times New Roman"/>
          <w:noProof/>
          <w:sz w:val="24"/>
        </w:rPr>
        <w:t>. https://doi.org/10.47134/villages.v4i1.38</w:t>
      </w:r>
    </w:p>
    <w:p w14:paraId="0216B0FB"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Seodega, S., Suhada, B., &amp; Febriyanto, F. (2023). EVALUASI KINERJA BADAN USAHA MILIK DESA (BUMD) DALAM MENINGKATKAN PENDAPATAN ASLI DESA DI KECAMATAN TERUSAN NUNYAI KABUPATEN LAMPUNG TENGAH (STUDI KASUS PADA BUMD KARYA TRANSAD KAMPUNG BANDAR AGUNG). In </w:t>
      </w:r>
      <w:r w:rsidRPr="00896303">
        <w:rPr>
          <w:rFonts w:ascii="Garamond" w:hAnsi="Garamond" w:cs="Times New Roman"/>
          <w:i/>
          <w:iCs/>
          <w:noProof/>
          <w:sz w:val="24"/>
        </w:rPr>
        <w:t>SIMPLEX: Journal of Economic Management</w:t>
      </w:r>
      <w:r w:rsidRPr="00896303">
        <w:rPr>
          <w:rFonts w:ascii="Garamond" w:hAnsi="Garamond" w:cs="Times New Roman"/>
          <w:noProof/>
          <w:sz w:val="24"/>
        </w:rPr>
        <w:t>. https://doi.org/10.24127/simplex.v4i2.5002</w:t>
      </w:r>
    </w:p>
    <w:p w14:paraId="3B904F0C"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Sofyan, I. (2019). Pengaruh Implementasi Kebijakan Pengelolaan Usaha Pertambangan Umum Terhadap Efektivitas Penanganan Kualitas Lingkungan Hidup Di Kota Palu. </w:t>
      </w:r>
      <w:r w:rsidRPr="00896303">
        <w:rPr>
          <w:rFonts w:ascii="Garamond" w:hAnsi="Garamond" w:cs="Times New Roman"/>
          <w:i/>
          <w:iCs/>
          <w:noProof/>
          <w:sz w:val="24"/>
        </w:rPr>
        <w:t>Journal of Public Administration and Government</w:t>
      </w:r>
      <w:r w:rsidRPr="00896303">
        <w:rPr>
          <w:rFonts w:ascii="Garamond" w:hAnsi="Garamond" w:cs="Times New Roman"/>
          <w:noProof/>
          <w:sz w:val="24"/>
        </w:rPr>
        <w:t>. https://jurnal.fisip.untad.ac.id/index.php/JPAG/article/view/27</w:t>
      </w:r>
    </w:p>
    <w:p w14:paraId="2A354C3D"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Subhan, M. (2020). EKSISTENSI DAN OPTIMALISASI BADAN USAHA MILIK DESA (BUMDes) BERBASIS SYAR’I MENUJU DESA SEJAHTERA MANDIRI. In </w:t>
      </w:r>
      <w:r w:rsidRPr="00896303">
        <w:rPr>
          <w:rFonts w:ascii="Garamond" w:hAnsi="Garamond" w:cs="Times New Roman"/>
          <w:i/>
          <w:iCs/>
          <w:noProof/>
          <w:sz w:val="24"/>
        </w:rPr>
        <w:t>Revenue</w:t>
      </w:r>
      <w:r w:rsidRPr="00896303">
        <w:rPr>
          <w:rFonts w:ascii="Times New Roman" w:hAnsi="Times New Roman" w:cs="Times New Roman"/>
          <w:i/>
          <w:iCs/>
          <w:noProof/>
          <w:sz w:val="24"/>
        </w:rPr>
        <w:t> </w:t>
      </w:r>
      <w:r w:rsidRPr="00896303">
        <w:rPr>
          <w:rFonts w:ascii="Garamond" w:hAnsi="Garamond" w:cs="Times New Roman"/>
          <w:i/>
          <w:iCs/>
          <w:noProof/>
          <w:sz w:val="24"/>
        </w:rPr>
        <w:t>: Jurnal Ekonomi Pembangunan dan Ekonomi Islam</w:t>
      </w:r>
      <w:r w:rsidRPr="00896303">
        <w:rPr>
          <w:rFonts w:ascii="Garamond" w:hAnsi="Garamond" w:cs="Times New Roman"/>
          <w:noProof/>
          <w:sz w:val="24"/>
        </w:rPr>
        <w:t>. https://doi.org/10.56998/jr.v3i02.17</w:t>
      </w:r>
    </w:p>
    <w:p w14:paraId="59BA9893"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Tsushima, R. (2015). Methodological diversity in language assessment research: The role of mixed methods in classroom-based language assessment studies. </w:t>
      </w:r>
      <w:r w:rsidRPr="00896303">
        <w:rPr>
          <w:rFonts w:ascii="Garamond" w:hAnsi="Garamond" w:cs="Times New Roman"/>
          <w:i/>
          <w:iCs/>
          <w:noProof/>
          <w:sz w:val="24"/>
        </w:rPr>
        <w:t>International Journal of Qualitative Methods</w:t>
      </w:r>
      <w:r w:rsidRPr="00896303">
        <w:rPr>
          <w:rFonts w:ascii="Garamond" w:hAnsi="Garamond" w:cs="Times New Roman"/>
          <w:noProof/>
          <w:sz w:val="24"/>
        </w:rPr>
        <w:t xml:space="preserve">, </w:t>
      </w:r>
      <w:r w:rsidRPr="00896303">
        <w:rPr>
          <w:rFonts w:ascii="Garamond" w:hAnsi="Garamond" w:cs="Times New Roman"/>
          <w:i/>
          <w:iCs/>
          <w:noProof/>
          <w:sz w:val="24"/>
        </w:rPr>
        <w:t>14</w:t>
      </w:r>
      <w:r w:rsidRPr="00896303">
        <w:rPr>
          <w:rFonts w:ascii="Garamond" w:hAnsi="Garamond" w:cs="Times New Roman"/>
          <w:noProof/>
          <w:sz w:val="24"/>
        </w:rPr>
        <w:t>(2), 104–121. https://doi.org/10.1177/160940691501400202</w:t>
      </w:r>
    </w:p>
    <w:p w14:paraId="667C2621"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Wati, S. K., Marzaniar, P., &amp; Nur, S. (2024). </w:t>
      </w:r>
      <w:r w:rsidRPr="00896303">
        <w:rPr>
          <w:rFonts w:ascii="Garamond" w:hAnsi="Garamond" w:cs="Times New Roman"/>
          <w:i/>
          <w:iCs/>
          <w:noProof/>
          <w:sz w:val="24"/>
        </w:rPr>
        <w:t>The Effectiveness of Disability Rights Fulfillment Policies for Employment Accessibility</w:t>
      </w:r>
      <w:r w:rsidRPr="00896303">
        <w:rPr>
          <w:rFonts w:ascii="Garamond" w:hAnsi="Garamond" w:cs="Times New Roman"/>
          <w:noProof/>
          <w:sz w:val="24"/>
        </w:rPr>
        <w:t xml:space="preserve">. </w:t>
      </w:r>
      <w:r w:rsidRPr="00896303">
        <w:rPr>
          <w:rFonts w:ascii="Garamond" w:hAnsi="Garamond" w:cs="Times New Roman"/>
          <w:i/>
          <w:iCs/>
          <w:noProof/>
          <w:sz w:val="24"/>
        </w:rPr>
        <w:t>11</w:t>
      </w:r>
      <w:r w:rsidRPr="00896303">
        <w:rPr>
          <w:rFonts w:ascii="Garamond" w:hAnsi="Garamond" w:cs="Times New Roman"/>
          <w:noProof/>
          <w:sz w:val="24"/>
        </w:rPr>
        <w:t>(2), 300–308.</w:t>
      </w:r>
    </w:p>
    <w:p w14:paraId="43CF9AF4"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cs="Times New Roman"/>
          <w:noProof/>
          <w:sz w:val="24"/>
        </w:rPr>
      </w:pPr>
      <w:r w:rsidRPr="00896303">
        <w:rPr>
          <w:rFonts w:ascii="Garamond" w:hAnsi="Garamond" w:cs="Times New Roman"/>
          <w:noProof/>
          <w:sz w:val="24"/>
        </w:rPr>
        <w:t xml:space="preserve">Yarni, M., Netty, N., Arfa, N., &amp; Febrian, R. (2023). PENGATURAN PENGUATAN PENGELOLAAN BADAN USAHA MILIK DESA DI KECAMATAN MARO SEBO KABUPATEN MUARO JAMBI. In </w:t>
      </w:r>
      <w:r w:rsidRPr="00896303">
        <w:rPr>
          <w:rFonts w:ascii="Garamond" w:hAnsi="Garamond" w:cs="Times New Roman"/>
          <w:i/>
          <w:iCs/>
          <w:noProof/>
          <w:sz w:val="24"/>
        </w:rPr>
        <w:t>Jurnal Sains Sosio Humaniora</w:t>
      </w:r>
      <w:r w:rsidRPr="00896303">
        <w:rPr>
          <w:rFonts w:ascii="Garamond" w:hAnsi="Garamond" w:cs="Times New Roman"/>
          <w:noProof/>
          <w:sz w:val="24"/>
        </w:rPr>
        <w:t>. https://doi.org/10.22437/jssh.v7i1.22537</w:t>
      </w:r>
    </w:p>
    <w:p w14:paraId="0E7849C0" w14:textId="77777777" w:rsidR="00896303" w:rsidRPr="00896303" w:rsidRDefault="00896303" w:rsidP="00896303">
      <w:pPr>
        <w:widowControl w:val="0"/>
        <w:autoSpaceDE w:val="0"/>
        <w:autoSpaceDN w:val="0"/>
        <w:adjustRightInd w:val="0"/>
        <w:spacing w:line="276" w:lineRule="auto"/>
        <w:ind w:left="480" w:hanging="480"/>
        <w:jc w:val="both"/>
        <w:rPr>
          <w:rFonts w:ascii="Garamond" w:hAnsi="Garamond"/>
          <w:noProof/>
          <w:sz w:val="24"/>
        </w:rPr>
      </w:pPr>
      <w:r w:rsidRPr="00896303">
        <w:rPr>
          <w:rFonts w:ascii="Garamond" w:hAnsi="Garamond" w:cs="Times New Roman"/>
          <w:noProof/>
          <w:sz w:val="24"/>
        </w:rPr>
        <w:t xml:space="preserve">Zainal, S. (2022). The Urgency of Research and Strengthening Entrepreneurship Policies in Generating Business Models in Ex-Conflict Areas. </w:t>
      </w:r>
      <w:r w:rsidRPr="00896303">
        <w:rPr>
          <w:rFonts w:ascii="Garamond" w:hAnsi="Garamond" w:cs="Times New Roman"/>
          <w:i/>
          <w:iCs/>
          <w:noProof/>
          <w:sz w:val="24"/>
        </w:rPr>
        <w:t>Jurnal Public Policy</w:t>
      </w:r>
      <w:r w:rsidRPr="00896303">
        <w:rPr>
          <w:rFonts w:ascii="Garamond" w:hAnsi="Garamond" w:cs="Times New Roman"/>
          <w:noProof/>
          <w:sz w:val="24"/>
        </w:rPr>
        <w:t xml:space="preserve">, </w:t>
      </w:r>
      <w:r w:rsidRPr="00896303">
        <w:rPr>
          <w:rFonts w:ascii="Garamond" w:hAnsi="Garamond" w:cs="Times New Roman"/>
          <w:i/>
          <w:iCs/>
          <w:noProof/>
          <w:sz w:val="24"/>
        </w:rPr>
        <w:t>8</w:t>
      </w:r>
      <w:r w:rsidRPr="00896303">
        <w:rPr>
          <w:rFonts w:ascii="Garamond" w:hAnsi="Garamond" w:cs="Times New Roman"/>
          <w:noProof/>
          <w:sz w:val="24"/>
        </w:rPr>
        <w:t>(3), 149. https://doi.org/10.35308/jpp.v8i3.5539</w:t>
      </w:r>
    </w:p>
    <w:p w14:paraId="5E7F3335" w14:textId="6BA1CF4F" w:rsidR="00382BEC" w:rsidRPr="00E37B53" w:rsidRDefault="00896303" w:rsidP="00896303">
      <w:pPr>
        <w:spacing w:line="276" w:lineRule="auto"/>
        <w:jc w:val="both"/>
        <w:rPr>
          <w:rFonts w:ascii="Garamond" w:eastAsia="Garamond" w:hAnsi="Garamond" w:cs="Garamond"/>
          <w:sz w:val="24"/>
          <w:szCs w:val="24"/>
        </w:rPr>
      </w:pPr>
      <w:r>
        <w:rPr>
          <w:rFonts w:ascii="Garamond" w:eastAsia="Garamond" w:hAnsi="Garamond" w:cs="Garamond"/>
          <w:sz w:val="24"/>
          <w:szCs w:val="24"/>
        </w:rPr>
        <w:fldChar w:fldCharType="end"/>
      </w:r>
    </w:p>
    <w:sectPr w:rsidR="00382BEC" w:rsidRPr="00E37B53" w:rsidSect="007C58E8">
      <w:headerReference w:type="even" r:id="rId11"/>
      <w:headerReference w:type="default" r:id="rId12"/>
      <w:footerReference w:type="even" r:id="rId13"/>
      <w:footerReference w:type="default" r:id="rId14"/>
      <w:headerReference w:type="first" r:id="rId15"/>
      <w:footerReference w:type="first" r:id="rId16"/>
      <w:pgSz w:w="11907" w:h="16840"/>
      <w:pgMar w:top="1418" w:right="1134" w:bottom="1418" w:left="1134" w:header="720" w:footer="720"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583D8" w14:textId="77777777" w:rsidR="005079E7" w:rsidRDefault="005079E7">
      <w:r>
        <w:separator/>
      </w:r>
    </w:p>
  </w:endnote>
  <w:endnote w:type="continuationSeparator" w:id="0">
    <w:p w14:paraId="506A5488" w14:textId="77777777" w:rsidR="005079E7" w:rsidRDefault="0050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9745B09-4A31-47DA-90C9-27C9B9992859}"/>
    <w:embedBold r:id="rId2" w:fontKey="{E2147DD7-1F35-4F6F-92CD-6B723E3C2D5A}"/>
    <w:embedItalic r:id="rId3" w:fontKey="{54BF02B7-1483-4FAB-9F32-44D88F22BD8E}"/>
    <w:embedBoldItalic r:id="rId4" w:fontKey="{F0E09552-D607-45D6-BA9C-058A08265E5D}"/>
  </w:font>
  <w:font w:name="Garamond">
    <w:panose1 w:val="02020404030301010803"/>
    <w:charset w:val="00"/>
    <w:family w:val="roman"/>
    <w:pitch w:val="variable"/>
    <w:sig w:usb0="00000287" w:usb1="00000000" w:usb2="00000000" w:usb3="00000000" w:csb0="0000009F" w:csb1="00000000"/>
    <w:embedRegular r:id="rId5" w:fontKey="{4E4FE62F-8A2A-48BC-9396-ACB0299A247A}"/>
    <w:embedBold r:id="rId6" w:fontKey="{3A9A7018-AF5C-44AD-A220-9CBA612B2AD8}"/>
    <w:embedItalic r:id="rId7" w:fontKey="{F99BBF55-9341-47E2-A3A5-B83EC977D433}"/>
    <w:embedBoldItalic r:id="rId8" w:fontKey="{45830471-C9F2-4358-8AF2-98EBFF9FCFA1}"/>
  </w:font>
  <w:font w:name="Segoe UI">
    <w:panose1 w:val="020B0502040204020203"/>
    <w:charset w:val="00"/>
    <w:family w:val="swiss"/>
    <w:pitch w:val="variable"/>
    <w:sig w:usb0="E4002EFF" w:usb1="C000E47F" w:usb2="00000009" w:usb3="00000000" w:csb0="000001FF" w:csb1="00000000"/>
    <w:embedRegular r:id="rId9" w:fontKey="{40CDAE86-B3ED-48E7-92AE-B3E3619E8646}"/>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0" w:fontKey="{C98C7F0F-1895-421E-99DA-0D422306651F}"/>
    <w:embedItalic r:id="rId11" w:fontKey="{0F435845-CABE-427A-A93F-74E918B8067B}"/>
  </w:font>
  <w:font w:name="Cambria">
    <w:panose1 w:val="02040503050406030204"/>
    <w:charset w:val="00"/>
    <w:family w:val="roman"/>
    <w:pitch w:val="variable"/>
    <w:sig w:usb0="E00006FF" w:usb1="420024FF" w:usb2="02000000" w:usb3="00000000" w:csb0="0000019F" w:csb1="00000000"/>
    <w:embedRegular r:id="rId12" w:fontKey="{323C026C-F8CF-433F-A912-8CD3E315CE6B}"/>
  </w:font>
  <w:font w:name="Palatino Linotype">
    <w:panose1 w:val="02040502050505030304"/>
    <w:charset w:val="00"/>
    <w:family w:val="roman"/>
    <w:pitch w:val="variable"/>
    <w:sig w:usb0="E0000287" w:usb1="40000013" w:usb2="00000000" w:usb3="00000000" w:csb0="0000019F" w:csb1="00000000"/>
    <w:embedRegular r:id="rId13" w:fontKey="{A68A8594-8536-4768-B855-E91C0AFF7AB0}"/>
  </w:font>
  <w:font w:name="Calibri Light">
    <w:panose1 w:val="020F0302020204030204"/>
    <w:charset w:val="00"/>
    <w:family w:val="swiss"/>
    <w:pitch w:val="variable"/>
    <w:sig w:usb0="E4002EFF" w:usb1="C000247B" w:usb2="00000009" w:usb3="00000000" w:csb0="000001FF" w:csb1="00000000"/>
    <w:embedRegular r:id="rId14" w:fontKey="{4F7068E7-7866-42AF-B77D-B161F4B12F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0F08"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033" w14:textId="3BF81D23" w:rsidR="00382BEC" w:rsidRDefault="00000000">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 w:val="right" w:pos="9639"/>
      </w:tabs>
      <w:rPr>
        <w:color w:val="000000"/>
      </w:rPr>
    </w:pPr>
    <w:r>
      <w:rPr>
        <w:color w:val="000000"/>
      </w:rPr>
      <w:fldChar w:fldCharType="begin"/>
    </w:r>
    <w:r>
      <w:rPr>
        <w:color w:val="000000"/>
      </w:rPr>
      <w:instrText xml:space="preserve"> INCLUDEPICTURE  "https://upload.wikimedia.org/wikipedia/commons/thumb/1/11/DOI_logo.svg/1024px-DOI_logo.svg.png" \* MERGEFORMATINET </w:instrText>
    </w:r>
    <w:r>
      <w:rPr>
        <w:color w:val="000000"/>
      </w:rPr>
      <w:fldChar w:fldCharType="separate"/>
    </w:r>
    <w:r>
      <w:rPr>
        <w:color w:val="000000"/>
      </w:rPr>
      <w:fldChar w:fldCharType="begin"/>
    </w:r>
    <w:r>
      <w:rPr>
        <w:color w:val="000000"/>
      </w:rPr>
      <w:instrText xml:space="preserve"> INCLUDEPICTURE  "https://upload.wikimedia.org/wikipedia/commons/thumb/1/11/DOI_logo.svg/1024px-DOI_logo.svg.png" \* MERGEFORMATINET </w:instrText>
    </w:r>
    <w:r>
      <w:rPr>
        <w:color w:val="000000"/>
      </w:rPr>
      <w:fldChar w:fldCharType="separate"/>
    </w:r>
    <w:r>
      <w:rPr>
        <w:color w:val="000000"/>
      </w:rPr>
      <w:fldChar w:fldCharType="begin"/>
    </w:r>
    <w:r>
      <w:rPr>
        <w:color w:val="000000"/>
      </w:rPr>
      <w:instrText xml:space="preserve"> INCLUDEPICTURE  "https://upload.wikimedia.org/wikipedia/commons/thumb/1/11/DOI_logo.svg/1024px-DOI_logo.svg.png" \* MERGEFORMATINET </w:instrText>
    </w:r>
    <w:r>
      <w:rPr>
        <w:color w:val="000000"/>
      </w:rPr>
      <w:fldChar w:fldCharType="separate"/>
    </w:r>
    <w:r>
      <w:rPr>
        <w:color w:val="000000"/>
      </w:rPr>
      <w:fldChar w:fldCharType="begin"/>
    </w:r>
    <w:r>
      <w:rPr>
        <w:color w:val="000000"/>
      </w:rPr>
      <w:instrText xml:space="preserve"> INCLUDEPICTURE  "https://upload.wikimedia.org/wikipedia/commons/thumb/1/11/DOI_logo.svg/1024px-DOI_logo.svg.png" \* MERGEFORMATINET </w:instrText>
    </w:r>
    <w:r>
      <w:rPr>
        <w:color w:val="000000"/>
      </w:rPr>
      <w:fldChar w:fldCharType="separate"/>
    </w:r>
    <w:r>
      <w:rPr>
        <w:color w:val="000000"/>
      </w:rPr>
      <w:fldChar w:fldCharType="begin"/>
    </w:r>
    <w:r>
      <w:rPr>
        <w:color w:val="000000"/>
      </w:rPr>
      <w:instrText xml:space="preserve"> INCLUDEPICTURE  "https://upload.wikimedia.org/wikipedia/commons/thumb/1/11/DOI_logo.svg/1024px-DOI_logo.svg.png" \* MERGEFORMATINET </w:instrText>
    </w:r>
    <w:r>
      <w:rPr>
        <w:color w:val="000000"/>
      </w:rPr>
      <w:fldChar w:fldCharType="separate"/>
    </w:r>
    <w:r w:rsidR="00DB46B1">
      <w:rPr>
        <w:color w:val="000000"/>
      </w:rPr>
      <w:pict w14:anchorId="28D23C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le:DOI logo.svg - Wikimedia Commons" style="width:13.05pt;height:13.05pt">
          <v:imagedata r:id="rId1" r:href="rId2"/>
        </v:shape>
      </w:pict>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rFonts w:ascii="Garamond" w:eastAsia="Garamond" w:hAnsi="Garamond" w:cs="Garamond"/>
        <w:color w:val="000000"/>
        <w:sz w:val="18"/>
        <w:szCs w:val="18"/>
      </w:rPr>
      <w:t xml:space="preserve"> </w:t>
    </w:r>
    <w:r w:rsidR="003962AA" w:rsidRPr="003962AA">
      <w:rPr>
        <w:rFonts w:ascii="Garamond" w:eastAsia="Garamond" w:hAnsi="Garamond" w:cs="Garamond"/>
        <w:color w:val="000000"/>
        <w:sz w:val="30"/>
        <w:szCs w:val="30"/>
        <w:vertAlign w:val="superscript"/>
      </w:rPr>
      <w:t>10.22373/</w:t>
    </w:r>
    <w:proofErr w:type="gramStart"/>
    <w:r w:rsidR="003962AA" w:rsidRPr="003962AA">
      <w:rPr>
        <w:rFonts w:ascii="Garamond" w:eastAsia="Garamond" w:hAnsi="Garamond" w:cs="Garamond"/>
        <w:color w:val="000000"/>
        <w:sz w:val="30"/>
        <w:szCs w:val="30"/>
        <w:vertAlign w:val="superscript"/>
      </w:rPr>
      <w:t>jai.v</w:t>
    </w:r>
    <w:proofErr w:type="gramEnd"/>
    <w:r w:rsidR="003962AA" w:rsidRPr="003962AA">
      <w:rPr>
        <w:rFonts w:ascii="Garamond" w:eastAsia="Garamond" w:hAnsi="Garamond" w:cs="Garamond"/>
        <w:color w:val="000000"/>
        <w:sz w:val="30"/>
        <w:szCs w:val="30"/>
        <w:vertAlign w:val="superscript"/>
      </w:rPr>
      <w:t>9i2</w:t>
    </w:r>
    <w:r>
      <w:rPr>
        <w:rFonts w:ascii="Garamond" w:eastAsia="Garamond" w:hAnsi="Garamond" w:cs="Garamond"/>
        <w:color w:val="000000"/>
        <w:sz w:val="30"/>
        <w:szCs w:val="30"/>
        <w:vertAlign w:val="superscript"/>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1FF2"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1448" w14:textId="77777777" w:rsidR="005079E7" w:rsidRDefault="005079E7">
      <w:r>
        <w:separator/>
      </w:r>
    </w:p>
  </w:footnote>
  <w:footnote w:type="continuationSeparator" w:id="0">
    <w:p w14:paraId="78584544" w14:textId="77777777" w:rsidR="005079E7" w:rsidRDefault="00507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5935"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AD0D" w14:textId="77777777" w:rsidR="00382BEC" w:rsidRDefault="00382BEC">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Garamond" w:eastAsia="Garamond" w:hAnsi="Garamond" w:cs="Garamond"/>
        <w:sz w:val="22"/>
        <w:szCs w:val="22"/>
      </w:rPr>
    </w:pPr>
  </w:p>
  <w:tbl>
    <w:tblPr>
      <w:tblStyle w:val="a3"/>
      <w:tblW w:w="971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6460"/>
      <w:gridCol w:w="3255"/>
    </w:tblGrid>
    <w:tr w:rsidR="00382BEC" w14:paraId="5F88B366" w14:textId="77777777" w:rsidTr="00A16541">
      <w:tc>
        <w:tcPr>
          <w:tcW w:w="6460" w:type="dxa"/>
          <w:shd w:val="clear" w:color="auto" w:fill="auto"/>
          <w:tcMar>
            <w:top w:w="0" w:type="dxa"/>
            <w:left w:w="0" w:type="dxa"/>
            <w:bottom w:w="0" w:type="dxa"/>
            <w:right w:w="0" w:type="dxa"/>
          </w:tcMar>
        </w:tcPr>
        <w:p w14:paraId="7DD29D04" w14:textId="77777777" w:rsidR="00382BEC" w:rsidRDefault="00000000" w:rsidP="003962AA">
          <w:pPr>
            <w:ind w:left="57" w:right="57"/>
            <w:rPr>
              <w:rFonts w:ascii="Garamond" w:eastAsia="Garamond" w:hAnsi="Garamond" w:cs="Garamond"/>
              <w:sz w:val="18"/>
              <w:szCs w:val="18"/>
            </w:rPr>
          </w:pPr>
          <w:r>
            <w:rPr>
              <w:rFonts w:ascii="Garamond" w:eastAsia="Garamond" w:hAnsi="Garamond" w:cs="Garamond"/>
              <w:sz w:val="18"/>
              <w:szCs w:val="18"/>
            </w:rPr>
            <w:t>Al-</w:t>
          </w:r>
          <w:proofErr w:type="spellStart"/>
          <w:proofErr w:type="gramStart"/>
          <w:r>
            <w:rPr>
              <w:rFonts w:ascii="Garamond" w:eastAsia="Garamond" w:hAnsi="Garamond" w:cs="Garamond"/>
              <w:sz w:val="18"/>
              <w:szCs w:val="18"/>
            </w:rPr>
            <w:t>ijtima’i</w:t>
          </w:r>
          <w:proofErr w:type="spellEnd"/>
          <w:r>
            <w:rPr>
              <w:rFonts w:ascii="Garamond" w:eastAsia="Garamond" w:hAnsi="Garamond" w:cs="Garamond"/>
              <w:sz w:val="18"/>
              <w:szCs w:val="18"/>
            </w:rPr>
            <w:t xml:space="preserve"> :</w:t>
          </w:r>
          <w:proofErr w:type="gramEnd"/>
          <w:r>
            <w:rPr>
              <w:rFonts w:ascii="Garamond" w:eastAsia="Garamond" w:hAnsi="Garamond" w:cs="Garamond"/>
              <w:sz w:val="18"/>
              <w:szCs w:val="18"/>
            </w:rPr>
            <w:t xml:space="preserve"> International Journal of Government and Social Science</w:t>
          </w:r>
        </w:p>
      </w:tc>
      <w:tc>
        <w:tcPr>
          <w:tcW w:w="3255" w:type="dxa"/>
          <w:shd w:val="clear" w:color="auto" w:fill="auto"/>
          <w:tcMar>
            <w:top w:w="0" w:type="dxa"/>
            <w:left w:w="0" w:type="dxa"/>
            <w:bottom w:w="0" w:type="dxa"/>
            <w:right w:w="0" w:type="dxa"/>
          </w:tcMar>
        </w:tcPr>
        <w:p w14:paraId="13DEA5BB" w14:textId="2787A024" w:rsidR="00382BEC" w:rsidRDefault="00000000" w:rsidP="003962AA">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ind w:right="57"/>
            <w:jc w:val="right"/>
            <w:rPr>
              <w:rFonts w:ascii="Garamond" w:eastAsia="Garamond" w:hAnsi="Garamond" w:cs="Garamond"/>
              <w:color w:val="000000"/>
              <w:sz w:val="18"/>
              <w:szCs w:val="18"/>
            </w:rPr>
          </w:pPr>
          <w:r>
            <w:rPr>
              <w:rFonts w:ascii="Garamond" w:eastAsia="Garamond" w:hAnsi="Garamond" w:cs="Garamond"/>
              <w:color w:val="000000"/>
              <w:sz w:val="18"/>
              <w:szCs w:val="18"/>
            </w:rPr>
            <w:t xml:space="preserve">Volume </w:t>
          </w:r>
          <w:r w:rsidR="00C679C9">
            <w:rPr>
              <w:rFonts w:ascii="Garamond" w:eastAsia="Garamond" w:hAnsi="Garamond" w:cs="Garamond"/>
              <w:color w:val="000000"/>
              <w:sz w:val="18"/>
              <w:szCs w:val="18"/>
            </w:rPr>
            <w:t>9</w:t>
          </w:r>
          <w:r>
            <w:rPr>
              <w:rFonts w:ascii="Garamond" w:eastAsia="Garamond" w:hAnsi="Garamond" w:cs="Garamond"/>
              <w:color w:val="000000"/>
              <w:sz w:val="18"/>
              <w:szCs w:val="18"/>
            </w:rPr>
            <w:t xml:space="preserve"> Issue </w:t>
          </w:r>
          <w:r w:rsidR="00C679C9">
            <w:rPr>
              <w:rFonts w:ascii="Garamond" w:eastAsia="Garamond" w:hAnsi="Garamond" w:cs="Garamond"/>
              <w:color w:val="000000"/>
              <w:sz w:val="18"/>
              <w:szCs w:val="18"/>
            </w:rPr>
            <w:t>2</w:t>
          </w:r>
          <w:r>
            <w:rPr>
              <w:rFonts w:ascii="Garamond" w:eastAsia="Garamond" w:hAnsi="Garamond" w:cs="Garamond"/>
              <w:color w:val="000000"/>
              <w:sz w:val="18"/>
              <w:szCs w:val="18"/>
            </w:rPr>
            <w:t xml:space="preserve">, </w:t>
          </w:r>
          <w:r w:rsidR="00C679C9">
            <w:rPr>
              <w:rFonts w:ascii="Garamond" w:eastAsia="Garamond" w:hAnsi="Garamond" w:cs="Garamond"/>
              <w:color w:val="000000"/>
              <w:sz w:val="18"/>
              <w:szCs w:val="18"/>
            </w:rPr>
            <w:t>April</w:t>
          </w:r>
          <w:r>
            <w:rPr>
              <w:rFonts w:ascii="Garamond" w:eastAsia="Garamond" w:hAnsi="Garamond" w:cs="Garamond"/>
              <w:color w:val="000000"/>
              <w:sz w:val="18"/>
              <w:szCs w:val="18"/>
            </w:rPr>
            <w:t xml:space="preserve"> 2024 </w:t>
          </w:r>
        </w:p>
      </w:tc>
    </w:tr>
    <w:tr w:rsidR="00382BEC" w14:paraId="654B2FFB" w14:textId="77777777" w:rsidTr="00A16541">
      <w:tc>
        <w:tcPr>
          <w:tcW w:w="6460" w:type="dxa"/>
          <w:shd w:val="clear" w:color="auto" w:fill="auto"/>
          <w:tcMar>
            <w:top w:w="0" w:type="dxa"/>
            <w:left w:w="0" w:type="dxa"/>
            <w:bottom w:w="0" w:type="dxa"/>
            <w:right w:w="0" w:type="dxa"/>
          </w:tcMar>
        </w:tcPr>
        <w:p w14:paraId="1A57404D" w14:textId="77777777" w:rsidR="00382BEC" w:rsidRDefault="00000000" w:rsidP="003962AA">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after="20"/>
            <w:ind w:left="57"/>
            <w:rPr>
              <w:rFonts w:ascii="Garamond" w:eastAsia="Garamond" w:hAnsi="Garamond" w:cs="Garamond"/>
              <w:color w:val="000000"/>
              <w:sz w:val="18"/>
              <w:szCs w:val="18"/>
            </w:rPr>
          </w:pPr>
          <w:r>
            <w:rPr>
              <w:rFonts w:ascii="Garamond" w:eastAsia="Garamond" w:hAnsi="Garamond" w:cs="Garamond"/>
              <w:color w:val="000000"/>
              <w:sz w:val="18"/>
              <w:szCs w:val="18"/>
            </w:rPr>
            <w:t>p-ISSN: 2476-9029 | e-ISSN: 2549-6921</w:t>
          </w:r>
        </w:p>
      </w:tc>
      <w:tc>
        <w:tcPr>
          <w:tcW w:w="3255" w:type="dxa"/>
          <w:shd w:val="clear" w:color="auto" w:fill="auto"/>
          <w:tcMar>
            <w:top w:w="0" w:type="dxa"/>
            <w:left w:w="0" w:type="dxa"/>
            <w:bottom w:w="0" w:type="dxa"/>
            <w:right w:w="0" w:type="dxa"/>
          </w:tcMar>
        </w:tcPr>
        <w:p w14:paraId="204A8132" w14:textId="77777777" w:rsidR="00382BEC" w:rsidRDefault="00000000" w:rsidP="003962AA">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ind w:right="57"/>
            <w:jc w:val="right"/>
            <w:rPr>
              <w:rFonts w:ascii="Garamond" w:eastAsia="Garamond" w:hAnsi="Garamond" w:cs="Garamond"/>
              <w:color w:val="000000"/>
              <w:sz w:val="18"/>
              <w:szCs w:val="18"/>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separate"/>
          </w:r>
          <w:r w:rsidR="00990671">
            <w:rPr>
              <w:rFonts w:ascii="Garamond" w:eastAsia="Garamond" w:hAnsi="Garamond" w:cs="Garamond"/>
              <w:noProof/>
              <w:color w:val="000000"/>
              <w:sz w:val="18"/>
              <w:szCs w:val="18"/>
            </w:rPr>
            <w:t>1</w:t>
          </w:r>
          <w:r>
            <w:rPr>
              <w:rFonts w:ascii="Garamond" w:eastAsia="Garamond" w:hAnsi="Garamond" w:cs="Garamond"/>
              <w:color w:val="000000"/>
              <w:sz w:val="18"/>
              <w:szCs w:val="18"/>
            </w:rPr>
            <w:fldChar w:fldCharType="end"/>
          </w:r>
          <w:r>
            <w:rPr>
              <w:rFonts w:ascii="Garamond" w:eastAsia="Garamond" w:hAnsi="Garamond" w:cs="Garamond"/>
              <w:color w:val="000000"/>
              <w:sz w:val="18"/>
              <w:szCs w:val="18"/>
            </w:rPr>
            <w:t xml:space="preserve"> </w:t>
          </w:r>
        </w:p>
      </w:tc>
    </w:tr>
  </w:tbl>
  <w:p w14:paraId="107CA1B4"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93A3" w14:textId="77777777" w:rsidR="00382BEC" w:rsidRDefault="00382BEC">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color w:val="000000"/>
      </w:rPr>
    </w:pPr>
  </w:p>
  <w:tbl>
    <w:tblPr>
      <w:tblStyle w:val="a2"/>
      <w:tblW w:w="8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7"/>
      <w:gridCol w:w="2762"/>
    </w:tblGrid>
    <w:tr w:rsidR="00382BEC" w14:paraId="38F3AFD6" w14:textId="77777777">
      <w:tc>
        <w:tcPr>
          <w:tcW w:w="61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8CD99" w14:textId="77777777" w:rsidR="00382BEC" w:rsidRDefault="00000000">
          <w:pPr>
            <w:rPr>
              <w:rFonts w:ascii="Garamond" w:eastAsia="Garamond" w:hAnsi="Garamond" w:cs="Garamond"/>
              <w:sz w:val="18"/>
              <w:szCs w:val="18"/>
            </w:rPr>
          </w:pPr>
          <w:proofErr w:type="spellStart"/>
          <w:r>
            <w:rPr>
              <w:rFonts w:ascii="Garamond" w:eastAsia="Garamond" w:hAnsi="Garamond" w:cs="Garamond"/>
              <w:sz w:val="18"/>
              <w:szCs w:val="18"/>
            </w:rPr>
            <w:t>Risenologi</w:t>
          </w:r>
          <w:proofErr w:type="spellEnd"/>
          <w:r>
            <w:rPr>
              <w:rFonts w:ascii="Garamond" w:eastAsia="Garamond" w:hAnsi="Garamond" w:cs="Garamond"/>
              <w:sz w:val="18"/>
              <w:szCs w:val="18"/>
            </w:rPr>
            <w:t xml:space="preserve"> (</w:t>
          </w:r>
          <w:proofErr w:type="spellStart"/>
          <w:r>
            <w:rPr>
              <w:rFonts w:ascii="Garamond" w:eastAsia="Garamond" w:hAnsi="Garamond" w:cs="Garamond"/>
              <w:sz w:val="18"/>
              <w:szCs w:val="18"/>
            </w:rPr>
            <w:t>Jurnal</w:t>
          </w:r>
          <w:proofErr w:type="spellEnd"/>
          <w:r>
            <w:rPr>
              <w:rFonts w:ascii="Garamond" w:eastAsia="Garamond" w:hAnsi="Garamond" w:cs="Garamond"/>
              <w:sz w:val="18"/>
              <w:szCs w:val="18"/>
            </w:rPr>
            <w:t xml:space="preserve"> Sains, </w:t>
          </w:r>
          <w:proofErr w:type="spellStart"/>
          <w:r>
            <w:rPr>
              <w:rFonts w:ascii="Garamond" w:eastAsia="Garamond" w:hAnsi="Garamond" w:cs="Garamond"/>
              <w:sz w:val="18"/>
              <w:szCs w:val="18"/>
            </w:rPr>
            <w:t>Teknologi</w:t>
          </w:r>
          <w:proofErr w:type="spellEnd"/>
          <w:r>
            <w:rPr>
              <w:rFonts w:ascii="Garamond" w:eastAsia="Garamond" w:hAnsi="Garamond" w:cs="Garamond"/>
              <w:sz w:val="18"/>
              <w:szCs w:val="18"/>
            </w:rPr>
            <w:t xml:space="preserve">, </w:t>
          </w:r>
          <w:proofErr w:type="spellStart"/>
          <w:r>
            <w:rPr>
              <w:rFonts w:ascii="Garamond" w:eastAsia="Garamond" w:hAnsi="Garamond" w:cs="Garamond"/>
              <w:sz w:val="18"/>
              <w:szCs w:val="18"/>
            </w:rPr>
            <w:t>Sosial</w:t>
          </w:r>
          <w:proofErr w:type="spellEnd"/>
          <w:r>
            <w:rPr>
              <w:rFonts w:ascii="Garamond" w:eastAsia="Garamond" w:hAnsi="Garamond" w:cs="Garamond"/>
              <w:sz w:val="18"/>
              <w:szCs w:val="18"/>
            </w:rPr>
            <w:t>, Pendidikan, dan Bahasa)</w:t>
          </w:r>
        </w:p>
      </w:tc>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944A50" w14:textId="77777777" w:rsidR="00382BEC" w:rsidRDefault="00000000">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jc w:val="right"/>
            <w:rPr>
              <w:rFonts w:ascii="Garamond" w:eastAsia="Garamond" w:hAnsi="Garamond" w:cs="Garamond"/>
              <w:color w:val="000000"/>
              <w:sz w:val="18"/>
              <w:szCs w:val="18"/>
            </w:rPr>
          </w:pPr>
          <w:r>
            <w:rPr>
              <w:rFonts w:ascii="Garamond" w:eastAsia="Garamond" w:hAnsi="Garamond" w:cs="Garamond"/>
              <w:color w:val="000000"/>
              <w:sz w:val="18"/>
              <w:szCs w:val="18"/>
            </w:rPr>
            <w:t>Volume 5 Issue 1, April 2020</w:t>
          </w:r>
        </w:p>
      </w:tc>
    </w:tr>
    <w:tr w:rsidR="00382BEC" w14:paraId="06B76795" w14:textId="77777777">
      <w:tc>
        <w:tcPr>
          <w:tcW w:w="61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AD773C" w14:textId="77777777" w:rsidR="00382BEC" w:rsidRDefault="00000000">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spacing w:after="20"/>
            <w:rPr>
              <w:rFonts w:ascii="Garamond" w:eastAsia="Garamond" w:hAnsi="Garamond" w:cs="Garamond"/>
              <w:color w:val="000000"/>
              <w:sz w:val="18"/>
              <w:szCs w:val="18"/>
            </w:rPr>
          </w:pPr>
          <w:r>
            <w:rPr>
              <w:rFonts w:ascii="Garamond" w:eastAsia="Garamond" w:hAnsi="Garamond" w:cs="Garamond"/>
              <w:color w:val="000000"/>
              <w:sz w:val="18"/>
              <w:szCs w:val="18"/>
            </w:rPr>
            <w:t>p-</w:t>
          </w:r>
          <w:proofErr w:type="gramStart"/>
          <w:r>
            <w:rPr>
              <w:rFonts w:ascii="Garamond" w:eastAsia="Garamond" w:hAnsi="Garamond" w:cs="Garamond"/>
              <w:color w:val="000000"/>
              <w:sz w:val="18"/>
              <w:szCs w:val="18"/>
            </w:rPr>
            <w:t>ISSN :</w:t>
          </w:r>
          <w:proofErr w:type="gramEnd"/>
          <w:r>
            <w:rPr>
              <w:rFonts w:ascii="Garamond" w:eastAsia="Garamond" w:hAnsi="Garamond" w:cs="Garamond"/>
              <w:color w:val="000000"/>
              <w:sz w:val="18"/>
              <w:szCs w:val="18"/>
            </w:rPr>
            <w:t xml:space="preserve"> 2502-5643 | e-</w:t>
          </w:r>
          <w:proofErr w:type="gramStart"/>
          <w:r>
            <w:rPr>
              <w:rFonts w:ascii="Garamond" w:eastAsia="Garamond" w:hAnsi="Garamond" w:cs="Garamond"/>
              <w:color w:val="000000"/>
              <w:sz w:val="18"/>
              <w:szCs w:val="18"/>
            </w:rPr>
            <w:t>ISSN :</w:t>
          </w:r>
          <w:proofErr w:type="gramEnd"/>
          <w:r>
            <w:rPr>
              <w:rFonts w:ascii="Garamond" w:eastAsia="Garamond" w:hAnsi="Garamond" w:cs="Garamond"/>
              <w:color w:val="000000"/>
              <w:sz w:val="18"/>
              <w:szCs w:val="18"/>
            </w:rPr>
            <w:t xml:space="preserve"> 2720-9571</w:t>
          </w:r>
        </w:p>
      </w:tc>
      <w:tc>
        <w:tcPr>
          <w:tcW w:w="27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C43879" w14:textId="77777777" w:rsidR="00382BEC" w:rsidRDefault="00000000">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jc w:val="right"/>
            <w:rPr>
              <w:rFonts w:ascii="Garamond" w:eastAsia="Garamond" w:hAnsi="Garamond" w:cs="Garamond"/>
              <w:color w:val="000000"/>
              <w:sz w:val="18"/>
              <w:szCs w:val="18"/>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separate"/>
          </w:r>
          <w:r>
            <w:rPr>
              <w:rFonts w:ascii="Garamond" w:eastAsia="Garamond" w:hAnsi="Garamond" w:cs="Garamond"/>
              <w:color w:val="000000"/>
              <w:sz w:val="18"/>
              <w:szCs w:val="18"/>
            </w:rPr>
            <w:fldChar w:fldCharType="end"/>
          </w:r>
        </w:p>
      </w:tc>
    </w:tr>
  </w:tbl>
  <w:p w14:paraId="450D68A4"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rFonts w:ascii="Garamond" w:eastAsia="Garamond" w:hAnsi="Garamond" w:cs="Garamond"/>
        <w:color w:val="000000"/>
        <w:sz w:val="4"/>
        <w:szCs w:val="4"/>
      </w:rPr>
    </w:pPr>
  </w:p>
  <w:p w14:paraId="2E74272F" w14:textId="77777777" w:rsidR="00382BEC" w:rsidRDefault="00382BEC">
    <w:pPr>
      <w:pBdr>
        <w:top w:val="none" w:sz="0" w:space="0" w:color="000000"/>
        <w:left w:val="none" w:sz="0" w:space="0" w:color="000000"/>
        <w:bottom w:val="none" w:sz="0" w:space="0" w:color="000000"/>
        <w:right w:val="none" w:sz="0" w:space="0" w:color="000000"/>
        <w:between w:val="none" w:sz="0" w:space="0" w:color="000000"/>
      </w:pBdr>
      <w:tabs>
        <w:tab w:val="center" w:pos="4513"/>
        <w:tab w:val="right" w:pos="9026"/>
      </w:tabs>
      <w:rPr>
        <w:color w:val="000000"/>
      </w:rPr>
    </w:pPr>
  </w:p>
  <w:p w14:paraId="390FF41E" w14:textId="77777777" w:rsidR="00382BEC" w:rsidRDefault="00382BEC"/>
  <w:p w14:paraId="3414E5A9" w14:textId="77777777" w:rsidR="00382BEC" w:rsidRDefault="00382B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E8B"/>
    <w:multiLevelType w:val="hybridMultilevel"/>
    <w:tmpl w:val="B0DC5A64"/>
    <w:lvl w:ilvl="0" w:tplc="3FB46C26">
      <w:numFmt w:val="bullet"/>
      <w:lvlText w:val=""/>
      <w:lvlJc w:val="left"/>
      <w:pPr>
        <w:ind w:left="505" w:hanging="360"/>
      </w:pPr>
      <w:rPr>
        <w:rFonts w:ascii="Symbol" w:eastAsia="Symbol" w:hAnsi="Symbol" w:cs="Symbol" w:hint="default"/>
        <w:b w:val="0"/>
        <w:bCs w:val="0"/>
        <w:i w:val="0"/>
        <w:iCs w:val="0"/>
        <w:spacing w:val="0"/>
        <w:w w:val="99"/>
        <w:sz w:val="20"/>
        <w:szCs w:val="20"/>
        <w:lang w:val="id" w:eastAsia="en-US" w:bidi="ar-SA"/>
      </w:rPr>
    </w:lvl>
    <w:lvl w:ilvl="1" w:tplc="87123F30">
      <w:numFmt w:val="bullet"/>
      <w:lvlText w:val="•"/>
      <w:lvlJc w:val="left"/>
      <w:pPr>
        <w:ind w:left="634" w:hanging="360"/>
      </w:pPr>
      <w:rPr>
        <w:rFonts w:hint="default"/>
        <w:lang w:val="id" w:eastAsia="en-US" w:bidi="ar-SA"/>
      </w:rPr>
    </w:lvl>
    <w:lvl w:ilvl="2" w:tplc="9F4A6C8C">
      <w:numFmt w:val="bullet"/>
      <w:lvlText w:val="•"/>
      <w:lvlJc w:val="left"/>
      <w:pPr>
        <w:ind w:left="768" w:hanging="360"/>
      </w:pPr>
      <w:rPr>
        <w:rFonts w:hint="default"/>
        <w:lang w:val="id" w:eastAsia="en-US" w:bidi="ar-SA"/>
      </w:rPr>
    </w:lvl>
    <w:lvl w:ilvl="3" w:tplc="B4907DC8">
      <w:numFmt w:val="bullet"/>
      <w:lvlText w:val="•"/>
      <w:lvlJc w:val="left"/>
      <w:pPr>
        <w:ind w:left="902" w:hanging="360"/>
      </w:pPr>
      <w:rPr>
        <w:rFonts w:hint="default"/>
        <w:lang w:val="id" w:eastAsia="en-US" w:bidi="ar-SA"/>
      </w:rPr>
    </w:lvl>
    <w:lvl w:ilvl="4" w:tplc="D7740CE4">
      <w:numFmt w:val="bullet"/>
      <w:lvlText w:val="•"/>
      <w:lvlJc w:val="left"/>
      <w:pPr>
        <w:ind w:left="1036" w:hanging="360"/>
      </w:pPr>
      <w:rPr>
        <w:rFonts w:hint="default"/>
        <w:lang w:val="id" w:eastAsia="en-US" w:bidi="ar-SA"/>
      </w:rPr>
    </w:lvl>
    <w:lvl w:ilvl="5" w:tplc="C1402B2C">
      <w:numFmt w:val="bullet"/>
      <w:lvlText w:val="•"/>
      <w:lvlJc w:val="left"/>
      <w:pPr>
        <w:ind w:left="1170" w:hanging="360"/>
      </w:pPr>
      <w:rPr>
        <w:rFonts w:hint="default"/>
        <w:lang w:val="id" w:eastAsia="en-US" w:bidi="ar-SA"/>
      </w:rPr>
    </w:lvl>
    <w:lvl w:ilvl="6" w:tplc="A1305646">
      <w:numFmt w:val="bullet"/>
      <w:lvlText w:val="•"/>
      <w:lvlJc w:val="left"/>
      <w:pPr>
        <w:ind w:left="1304" w:hanging="360"/>
      </w:pPr>
      <w:rPr>
        <w:rFonts w:hint="default"/>
        <w:lang w:val="id" w:eastAsia="en-US" w:bidi="ar-SA"/>
      </w:rPr>
    </w:lvl>
    <w:lvl w:ilvl="7" w:tplc="491AEB92">
      <w:numFmt w:val="bullet"/>
      <w:lvlText w:val="•"/>
      <w:lvlJc w:val="left"/>
      <w:pPr>
        <w:ind w:left="1438" w:hanging="360"/>
      </w:pPr>
      <w:rPr>
        <w:rFonts w:hint="default"/>
        <w:lang w:val="id" w:eastAsia="en-US" w:bidi="ar-SA"/>
      </w:rPr>
    </w:lvl>
    <w:lvl w:ilvl="8" w:tplc="FBE6290E">
      <w:numFmt w:val="bullet"/>
      <w:lvlText w:val="•"/>
      <w:lvlJc w:val="left"/>
      <w:pPr>
        <w:ind w:left="1572" w:hanging="360"/>
      </w:pPr>
      <w:rPr>
        <w:rFonts w:hint="default"/>
        <w:lang w:val="id" w:eastAsia="en-US" w:bidi="ar-SA"/>
      </w:rPr>
    </w:lvl>
  </w:abstractNum>
  <w:abstractNum w:abstractNumId="1" w15:restartNumberingAfterBreak="0">
    <w:nsid w:val="0DC903AE"/>
    <w:multiLevelType w:val="hybridMultilevel"/>
    <w:tmpl w:val="9BE05CB2"/>
    <w:lvl w:ilvl="0" w:tplc="B62425D8">
      <w:numFmt w:val="bullet"/>
      <w:lvlText w:val=""/>
      <w:lvlJc w:val="left"/>
      <w:pPr>
        <w:ind w:left="506" w:hanging="360"/>
      </w:pPr>
      <w:rPr>
        <w:rFonts w:ascii="Symbol" w:eastAsia="Symbol" w:hAnsi="Symbol" w:cs="Symbol" w:hint="default"/>
        <w:b w:val="0"/>
        <w:bCs w:val="0"/>
        <w:i w:val="0"/>
        <w:iCs w:val="0"/>
        <w:spacing w:val="0"/>
        <w:w w:val="100"/>
        <w:sz w:val="18"/>
        <w:szCs w:val="18"/>
        <w:lang w:val="id" w:eastAsia="en-US" w:bidi="ar-SA"/>
      </w:rPr>
    </w:lvl>
    <w:lvl w:ilvl="1" w:tplc="1C762C20">
      <w:numFmt w:val="bullet"/>
      <w:lvlText w:val="•"/>
      <w:lvlJc w:val="left"/>
      <w:pPr>
        <w:ind w:left="625" w:hanging="360"/>
      </w:pPr>
      <w:rPr>
        <w:rFonts w:hint="default"/>
        <w:lang w:val="id" w:eastAsia="en-US" w:bidi="ar-SA"/>
      </w:rPr>
    </w:lvl>
    <w:lvl w:ilvl="2" w:tplc="510240BC">
      <w:numFmt w:val="bullet"/>
      <w:lvlText w:val="•"/>
      <w:lvlJc w:val="left"/>
      <w:pPr>
        <w:ind w:left="751" w:hanging="360"/>
      </w:pPr>
      <w:rPr>
        <w:rFonts w:hint="default"/>
        <w:lang w:val="id" w:eastAsia="en-US" w:bidi="ar-SA"/>
      </w:rPr>
    </w:lvl>
    <w:lvl w:ilvl="3" w:tplc="D6C4D20E">
      <w:numFmt w:val="bullet"/>
      <w:lvlText w:val="•"/>
      <w:lvlJc w:val="left"/>
      <w:pPr>
        <w:ind w:left="876" w:hanging="360"/>
      </w:pPr>
      <w:rPr>
        <w:rFonts w:hint="default"/>
        <w:lang w:val="id" w:eastAsia="en-US" w:bidi="ar-SA"/>
      </w:rPr>
    </w:lvl>
    <w:lvl w:ilvl="4" w:tplc="F28C88A2">
      <w:numFmt w:val="bullet"/>
      <w:lvlText w:val="•"/>
      <w:lvlJc w:val="left"/>
      <w:pPr>
        <w:ind w:left="1002" w:hanging="360"/>
      </w:pPr>
      <w:rPr>
        <w:rFonts w:hint="default"/>
        <w:lang w:val="id" w:eastAsia="en-US" w:bidi="ar-SA"/>
      </w:rPr>
    </w:lvl>
    <w:lvl w:ilvl="5" w:tplc="1B8418E8">
      <w:numFmt w:val="bullet"/>
      <w:lvlText w:val="•"/>
      <w:lvlJc w:val="left"/>
      <w:pPr>
        <w:ind w:left="1127" w:hanging="360"/>
      </w:pPr>
      <w:rPr>
        <w:rFonts w:hint="default"/>
        <w:lang w:val="id" w:eastAsia="en-US" w:bidi="ar-SA"/>
      </w:rPr>
    </w:lvl>
    <w:lvl w:ilvl="6" w:tplc="DCF8C644">
      <w:numFmt w:val="bullet"/>
      <w:lvlText w:val="•"/>
      <w:lvlJc w:val="left"/>
      <w:pPr>
        <w:ind w:left="1253" w:hanging="360"/>
      </w:pPr>
      <w:rPr>
        <w:rFonts w:hint="default"/>
        <w:lang w:val="id" w:eastAsia="en-US" w:bidi="ar-SA"/>
      </w:rPr>
    </w:lvl>
    <w:lvl w:ilvl="7" w:tplc="B21C6F42">
      <w:numFmt w:val="bullet"/>
      <w:lvlText w:val="•"/>
      <w:lvlJc w:val="left"/>
      <w:pPr>
        <w:ind w:left="1378" w:hanging="360"/>
      </w:pPr>
      <w:rPr>
        <w:rFonts w:hint="default"/>
        <w:lang w:val="id" w:eastAsia="en-US" w:bidi="ar-SA"/>
      </w:rPr>
    </w:lvl>
    <w:lvl w:ilvl="8" w:tplc="904AF528">
      <w:numFmt w:val="bullet"/>
      <w:lvlText w:val="•"/>
      <w:lvlJc w:val="left"/>
      <w:pPr>
        <w:ind w:left="1504" w:hanging="360"/>
      </w:pPr>
      <w:rPr>
        <w:rFonts w:hint="default"/>
        <w:lang w:val="id" w:eastAsia="en-US" w:bidi="ar-SA"/>
      </w:rPr>
    </w:lvl>
  </w:abstractNum>
  <w:abstractNum w:abstractNumId="2" w15:restartNumberingAfterBreak="0">
    <w:nsid w:val="2FE770E4"/>
    <w:multiLevelType w:val="hybridMultilevel"/>
    <w:tmpl w:val="47C854AA"/>
    <w:lvl w:ilvl="0" w:tplc="55ECA7DA">
      <w:numFmt w:val="bullet"/>
      <w:lvlText w:val=""/>
      <w:lvlJc w:val="left"/>
      <w:pPr>
        <w:ind w:left="360" w:hanging="360"/>
      </w:pPr>
      <w:rPr>
        <w:rFonts w:ascii="Symbol" w:eastAsia="Symbol" w:hAnsi="Symbol" w:cs="Symbol" w:hint="default"/>
        <w:b w:val="0"/>
        <w:bCs w:val="0"/>
        <w:i w:val="0"/>
        <w:iCs w:val="0"/>
        <w:spacing w:val="0"/>
        <w:w w:val="99"/>
        <w:sz w:val="20"/>
        <w:szCs w:val="20"/>
        <w:lang w:val="id" w:eastAsia="en-US" w:bidi="ar-SA"/>
      </w:rPr>
    </w:lvl>
    <w:lvl w:ilvl="1" w:tplc="EC3C392E">
      <w:numFmt w:val="bullet"/>
      <w:lvlText w:val="•"/>
      <w:lvlJc w:val="left"/>
      <w:pPr>
        <w:ind w:left="509" w:hanging="360"/>
      </w:pPr>
      <w:rPr>
        <w:rFonts w:hint="default"/>
        <w:lang w:val="id" w:eastAsia="en-US" w:bidi="ar-SA"/>
      </w:rPr>
    </w:lvl>
    <w:lvl w:ilvl="2" w:tplc="FF20281E">
      <w:numFmt w:val="bullet"/>
      <w:lvlText w:val="•"/>
      <w:lvlJc w:val="left"/>
      <w:pPr>
        <w:ind w:left="659" w:hanging="360"/>
      </w:pPr>
      <w:rPr>
        <w:rFonts w:hint="default"/>
        <w:lang w:val="id" w:eastAsia="en-US" w:bidi="ar-SA"/>
      </w:rPr>
    </w:lvl>
    <w:lvl w:ilvl="3" w:tplc="659EE3EE">
      <w:numFmt w:val="bullet"/>
      <w:lvlText w:val="•"/>
      <w:lvlJc w:val="left"/>
      <w:pPr>
        <w:ind w:left="809" w:hanging="360"/>
      </w:pPr>
      <w:rPr>
        <w:rFonts w:hint="default"/>
        <w:lang w:val="id" w:eastAsia="en-US" w:bidi="ar-SA"/>
      </w:rPr>
    </w:lvl>
    <w:lvl w:ilvl="4" w:tplc="C124382C">
      <w:numFmt w:val="bullet"/>
      <w:lvlText w:val="•"/>
      <w:lvlJc w:val="left"/>
      <w:pPr>
        <w:ind w:left="959" w:hanging="360"/>
      </w:pPr>
      <w:rPr>
        <w:rFonts w:hint="default"/>
        <w:lang w:val="id" w:eastAsia="en-US" w:bidi="ar-SA"/>
      </w:rPr>
    </w:lvl>
    <w:lvl w:ilvl="5" w:tplc="437A330A">
      <w:numFmt w:val="bullet"/>
      <w:lvlText w:val="•"/>
      <w:lvlJc w:val="left"/>
      <w:pPr>
        <w:ind w:left="1109" w:hanging="360"/>
      </w:pPr>
      <w:rPr>
        <w:rFonts w:hint="default"/>
        <w:lang w:val="id" w:eastAsia="en-US" w:bidi="ar-SA"/>
      </w:rPr>
    </w:lvl>
    <w:lvl w:ilvl="6" w:tplc="97D41FE6">
      <w:numFmt w:val="bullet"/>
      <w:lvlText w:val="•"/>
      <w:lvlJc w:val="left"/>
      <w:pPr>
        <w:ind w:left="1258" w:hanging="360"/>
      </w:pPr>
      <w:rPr>
        <w:rFonts w:hint="default"/>
        <w:lang w:val="id" w:eastAsia="en-US" w:bidi="ar-SA"/>
      </w:rPr>
    </w:lvl>
    <w:lvl w:ilvl="7" w:tplc="14ECEACC">
      <w:numFmt w:val="bullet"/>
      <w:lvlText w:val="•"/>
      <w:lvlJc w:val="left"/>
      <w:pPr>
        <w:ind w:left="1408" w:hanging="360"/>
      </w:pPr>
      <w:rPr>
        <w:rFonts w:hint="default"/>
        <w:lang w:val="id" w:eastAsia="en-US" w:bidi="ar-SA"/>
      </w:rPr>
    </w:lvl>
    <w:lvl w:ilvl="8" w:tplc="3C98F370">
      <w:numFmt w:val="bullet"/>
      <w:lvlText w:val="•"/>
      <w:lvlJc w:val="left"/>
      <w:pPr>
        <w:ind w:left="1558" w:hanging="360"/>
      </w:pPr>
      <w:rPr>
        <w:rFonts w:hint="default"/>
        <w:lang w:val="id" w:eastAsia="en-US" w:bidi="ar-SA"/>
      </w:rPr>
    </w:lvl>
  </w:abstractNum>
  <w:abstractNum w:abstractNumId="3" w15:restartNumberingAfterBreak="0">
    <w:nsid w:val="34DA3F8C"/>
    <w:multiLevelType w:val="hybridMultilevel"/>
    <w:tmpl w:val="317A9E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73F4BD7"/>
    <w:multiLevelType w:val="hybridMultilevel"/>
    <w:tmpl w:val="589CEB7C"/>
    <w:lvl w:ilvl="0" w:tplc="A41687E2">
      <w:numFmt w:val="bullet"/>
      <w:lvlText w:val=""/>
      <w:lvlJc w:val="left"/>
      <w:pPr>
        <w:ind w:left="506" w:hanging="360"/>
      </w:pPr>
      <w:rPr>
        <w:rFonts w:ascii="Symbol" w:eastAsia="Symbol" w:hAnsi="Symbol" w:cs="Symbol" w:hint="default"/>
        <w:b w:val="0"/>
        <w:bCs w:val="0"/>
        <w:i w:val="0"/>
        <w:iCs w:val="0"/>
        <w:spacing w:val="0"/>
        <w:w w:val="100"/>
        <w:sz w:val="18"/>
        <w:szCs w:val="18"/>
        <w:lang w:val="id" w:eastAsia="en-US" w:bidi="ar-SA"/>
      </w:rPr>
    </w:lvl>
    <w:lvl w:ilvl="1" w:tplc="864A2E8A">
      <w:numFmt w:val="bullet"/>
      <w:lvlText w:val="•"/>
      <w:lvlJc w:val="left"/>
      <w:pPr>
        <w:ind w:left="711" w:hanging="360"/>
      </w:pPr>
      <w:rPr>
        <w:rFonts w:hint="default"/>
        <w:lang w:val="id" w:eastAsia="en-US" w:bidi="ar-SA"/>
      </w:rPr>
    </w:lvl>
    <w:lvl w:ilvl="2" w:tplc="EC4EFC74">
      <w:numFmt w:val="bullet"/>
      <w:lvlText w:val="•"/>
      <w:lvlJc w:val="left"/>
      <w:pPr>
        <w:ind w:left="923" w:hanging="360"/>
      </w:pPr>
      <w:rPr>
        <w:rFonts w:hint="default"/>
        <w:lang w:val="id" w:eastAsia="en-US" w:bidi="ar-SA"/>
      </w:rPr>
    </w:lvl>
    <w:lvl w:ilvl="3" w:tplc="B49EB686">
      <w:numFmt w:val="bullet"/>
      <w:lvlText w:val="•"/>
      <w:lvlJc w:val="left"/>
      <w:pPr>
        <w:ind w:left="1135" w:hanging="360"/>
      </w:pPr>
      <w:rPr>
        <w:rFonts w:hint="default"/>
        <w:lang w:val="id" w:eastAsia="en-US" w:bidi="ar-SA"/>
      </w:rPr>
    </w:lvl>
    <w:lvl w:ilvl="4" w:tplc="C688EFB4">
      <w:numFmt w:val="bullet"/>
      <w:lvlText w:val="•"/>
      <w:lvlJc w:val="left"/>
      <w:pPr>
        <w:ind w:left="1347" w:hanging="360"/>
      </w:pPr>
      <w:rPr>
        <w:rFonts w:hint="default"/>
        <w:lang w:val="id" w:eastAsia="en-US" w:bidi="ar-SA"/>
      </w:rPr>
    </w:lvl>
    <w:lvl w:ilvl="5" w:tplc="94A4BD4C">
      <w:numFmt w:val="bullet"/>
      <w:lvlText w:val="•"/>
      <w:lvlJc w:val="left"/>
      <w:pPr>
        <w:ind w:left="1559" w:hanging="360"/>
      </w:pPr>
      <w:rPr>
        <w:rFonts w:hint="default"/>
        <w:lang w:val="id" w:eastAsia="en-US" w:bidi="ar-SA"/>
      </w:rPr>
    </w:lvl>
    <w:lvl w:ilvl="6" w:tplc="C6D44520">
      <w:numFmt w:val="bullet"/>
      <w:lvlText w:val="•"/>
      <w:lvlJc w:val="left"/>
      <w:pPr>
        <w:ind w:left="1770" w:hanging="360"/>
      </w:pPr>
      <w:rPr>
        <w:rFonts w:hint="default"/>
        <w:lang w:val="id" w:eastAsia="en-US" w:bidi="ar-SA"/>
      </w:rPr>
    </w:lvl>
    <w:lvl w:ilvl="7" w:tplc="2E721048">
      <w:numFmt w:val="bullet"/>
      <w:lvlText w:val="•"/>
      <w:lvlJc w:val="left"/>
      <w:pPr>
        <w:ind w:left="1982" w:hanging="360"/>
      </w:pPr>
      <w:rPr>
        <w:rFonts w:hint="default"/>
        <w:lang w:val="id" w:eastAsia="en-US" w:bidi="ar-SA"/>
      </w:rPr>
    </w:lvl>
    <w:lvl w:ilvl="8" w:tplc="E9223A30">
      <w:numFmt w:val="bullet"/>
      <w:lvlText w:val="•"/>
      <w:lvlJc w:val="left"/>
      <w:pPr>
        <w:ind w:left="2194" w:hanging="360"/>
      </w:pPr>
      <w:rPr>
        <w:rFonts w:hint="default"/>
        <w:lang w:val="id" w:eastAsia="en-US" w:bidi="ar-SA"/>
      </w:rPr>
    </w:lvl>
  </w:abstractNum>
  <w:abstractNum w:abstractNumId="5" w15:restartNumberingAfterBreak="0">
    <w:nsid w:val="7D7C49A2"/>
    <w:multiLevelType w:val="hybridMultilevel"/>
    <w:tmpl w:val="13F0645A"/>
    <w:lvl w:ilvl="0" w:tplc="3122315A">
      <w:numFmt w:val="bullet"/>
      <w:lvlText w:val=""/>
      <w:lvlJc w:val="left"/>
      <w:pPr>
        <w:ind w:left="503" w:hanging="360"/>
      </w:pPr>
      <w:rPr>
        <w:rFonts w:ascii="Symbol" w:eastAsia="Symbol" w:hAnsi="Symbol" w:cs="Symbol" w:hint="default"/>
        <w:b w:val="0"/>
        <w:bCs w:val="0"/>
        <w:i w:val="0"/>
        <w:iCs w:val="0"/>
        <w:spacing w:val="0"/>
        <w:w w:val="99"/>
        <w:sz w:val="20"/>
        <w:szCs w:val="20"/>
        <w:lang w:val="id" w:eastAsia="en-US" w:bidi="ar-SA"/>
      </w:rPr>
    </w:lvl>
    <w:lvl w:ilvl="1" w:tplc="B59EE2CE">
      <w:numFmt w:val="bullet"/>
      <w:lvlText w:val="•"/>
      <w:lvlJc w:val="left"/>
      <w:pPr>
        <w:ind w:left="651" w:hanging="360"/>
      </w:pPr>
      <w:rPr>
        <w:rFonts w:hint="default"/>
        <w:lang w:val="id" w:eastAsia="en-US" w:bidi="ar-SA"/>
      </w:rPr>
    </w:lvl>
    <w:lvl w:ilvl="2" w:tplc="94EED4F4">
      <w:numFmt w:val="bullet"/>
      <w:lvlText w:val="•"/>
      <w:lvlJc w:val="left"/>
      <w:pPr>
        <w:ind w:left="803" w:hanging="360"/>
      </w:pPr>
      <w:rPr>
        <w:rFonts w:hint="default"/>
        <w:lang w:val="id" w:eastAsia="en-US" w:bidi="ar-SA"/>
      </w:rPr>
    </w:lvl>
    <w:lvl w:ilvl="3" w:tplc="1038B600">
      <w:numFmt w:val="bullet"/>
      <w:lvlText w:val="•"/>
      <w:lvlJc w:val="left"/>
      <w:pPr>
        <w:ind w:left="955" w:hanging="360"/>
      </w:pPr>
      <w:rPr>
        <w:rFonts w:hint="default"/>
        <w:lang w:val="id" w:eastAsia="en-US" w:bidi="ar-SA"/>
      </w:rPr>
    </w:lvl>
    <w:lvl w:ilvl="4" w:tplc="A1B8A712">
      <w:numFmt w:val="bullet"/>
      <w:lvlText w:val="•"/>
      <w:lvlJc w:val="left"/>
      <w:pPr>
        <w:ind w:left="1106" w:hanging="360"/>
      </w:pPr>
      <w:rPr>
        <w:rFonts w:hint="default"/>
        <w:lang w:val="id" w:eastAsia="en-US" w:bidi="ar-SA"/>
      </w:rPr>
    </w:lvl>
    <w:lvl w:ilvl="5" w:tplc="D034D814">
      <w:numFmt w:val="bullet"/>
      <w:lvlText w:val="•"/>
      <w:lvlJc w:val="left"/>
      <w:pPr>
        <w:ind w:left="1258" w:hanging="360"/>
      </w:pPr>
      <w:rPr>
        <w:rFonts w:hint="default"/>
        <w:lang w:val="id" w:eastAsia="en-US" w:bidi="ar-SA"/>
      </w:rPr>
    </w:lvl>
    <w:lvl w:ilvl="6" w:tplc="F802EF64">
      <w:numFmt w:val="bullet"/>
      <w:lvlText w:val="•"/>
      <w:lvlJc w:val="left"/>
      <w:pPr>
        <w:ind w:left="1410" w:hanging="360"/>
      </w:pPr>
      <w:rPr>
        <w:rFonts w:hint="default"/>
        <w:lang w:val="id" w:eastAsia="en-US" w:bidi="ar-SA"/>
      </w:rPr>
    </w:lvl>
    <w:lvl w:ilvl="7" w:tplc="5FB644F2">
      <w:numFmt w:val="bullet"/>
      <w:lvlText w:val="•"/>
      <w:lvlJc w:val="left"/>
      <w:pPr>
        <w:ind w:left="1561" w:hanging="360"/>
      </w:pPr>
      <w:rPr>
        <w:rFonts w:hint="default"/>
        <w:lang w:val="id" w:eastAsia="en-US" w:bidi="ar-SA"/>
      </w:rPr>
    </w:lvl>
    <w:lvl w:ilvl="8" w:tplc="4FFAA068">
      <w:numFmt w:val="bullet"/>
      <w:lvlText w:val="•"/>
      <w:lvlJc w:val="left"/>
      <w:pPr>
        <w:ind w:left="1713" w:hanging="360"/>
      </w:pPr>
      <w:rPr>
        <w:rFonts w:hint="default"/>
        <w:lang w:val="id" w:eastAsia="en-US" w:bidi="ar-SA"/>
      </w:rPr>
    </w:lvl>
  </w:abstractNum>
  <w:num w:numId="1" w16cid:durableId="231889607">
    <w:abstractNumId w:val="1"/>
  </w:num>
  <w:num w:numId="2" w16cid:durableId="305281768">
    <w:abstractNumId w:val="4"/>
  </w:num>
  <w:num w:numId="3" w16cid:durableId="1285305813">
    <w:abstractNumId w:val="0"/>
  </w:num>
  <w:num w:numId="4" w16cid:durableId="1742361790">
    <w:abstractNumId w:val="5"/>
  </w:num>
  <w:num w:numId="5" w16cid:durableId="2054113274">
    <w:abstractNumId w:val="2"/>
  </w:num>
  <w:num w:numId="6" w16cid:durableId="306320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BEC"/>
    <w:rsid w:val="000A0D7C"/>
    <w:rsid w:val="000D0B8E"/>
    <w:rsid w:val="001E6F06"/>
    <w:rsid w:val="00346BB7"/>
    <w:rsid w:val="00382BEC"/>
    <w:rsid w:val="003962AA"/>
    <w:rsid w:val="003C4DD9"/>
    <w:rsid w:val="003E17D5"/>
    <w:rsid w:val="00400F8A"/>
    <w:rsid w:val="004372FB"/>
    <w:rsid w:val="004739B1"/>
    <w:rsid w:val="004A5873"/>
    <w:rsid w:val="005023F8"/>
    <w:rsid w:val="005079E7"/>
    <w:rsid w:val="007C58E8"/>
    <w:rsid w:val="008674FA"/>
    <w:rsid w:val="008959DE"/>
    <w:rsid w:val="00896303"/>
    <w:rsid w:val="008A479E"/>
    <w:rsid w:val="00990671"/>
    <w:rsid w:val="00A16541"/>
    <w:rsid w:val="00B34F4C"/>
    <w:rsid w:val="00BF2FBC"/>
    <w:rsid w:val="00C679C9"/>
    <w:rsid w:val="00D13019"/>
    <w:rsid w:val="00D21E88"/>
    <w:rsid w:val="00DB46B1"/>
    <w:rsid w:val="00E0677D"/>
    <w:rsid w:val="00E32E5C"/>
    <w:rsid w:val="00E37B53"/>
    <w:rsid w:val="00F231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7C"/>
  <w15:docId w15:val="{0800D908-6783-479C-80BB-95E5BC6C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next w:val="Normal"/>
    <w:link w:val="Heading1Char"/>
    <w:uiPriority w:val="9"/>
    <w:qFormat/>
    <w:pPr>
      <w:keepNext/>
      <w:outlineLvl w:val="0"/>
    </w:pPr>
    <w:rPr>
      <w:rFonts w:ascii="Garamond" w:hAnsi="Garamond"/>
      <w:b/>
      <w:smallCaps/>
      <w:sz w:val="22"/>
      <w:szCs w:val="22"/>
    </w:rPr>
  </w:style>
  <w:style w:type="paragraph" w:styleId="Heading2">
    <w:name w:val="heading 2"/>
    <w:next w:val="Normal"/>
    <w:uiPriority w:val="9"/>
    <w:unhideWhenUsed/>
    <w:qFormat/>
    <w:pPr>
      <w:outlineLvl w:val="1"/>
    </w:pPr>
  </w:style>
  <w:style w:type="paragraph" w:styleId="Heading3">
    <w:name w:val="heading 3"/>
    <w:next w:val="Normal"/>
    <w:uiPriority w:val="9"/>
    <w:semiHidden/>
    <w:unhideWhenUsed/>
    <w:qFormat/>
    <w:pPr>
      <w:outlineLvl w:val="2"/>
    </w:pPr>
    <w:rPr>
      <w:rFonts w:ascii="Garamond" w:hAnsi="Garamond"/>
      <w:i/>
      <w:iCs/>
    </w:rPr>
  </w:style>
  <w:style w:type="paragraph" w:styleId="Heading4">
    <w:name w:val="heading 4"/>
    <w:next w:val="Normal"/>
    <w:uiPriority w:val="9"/>
    <w:semiHidden/>
    <w:unhideWhenUsed/>
    <w:qFormat/>
    <w:pPr>
      <w:keepNext/>
      <w:keepLines/>
      <w:spacing w:before="240" w:after="40"/>
      <w:outlineLvl w:val="3"/>
    </w:pPr>
    <w:rPr>
      <w:b/>
      <w:sz w:val="24"/>
      <w:szCs w:val="24"/>
    </w:rPr>
  </w:style>
  <w:style w:type="paragraph" w:styleId="Heading5">
    <w:name w:val="heading 5"/>
    <w:next w:val="Normal"/>
    <w:uiPriority w:val="9"/>
    <w:semiHidden/>
    <w:unhideWhenUsed/>
    <w:qFormat/>
    <w:pPr>
      <w:keepNext/>
      <w:keepLines/>
      <w:spacing w:before="220" w:after="40"/>
      <w:outlineLvl w:val="4"/>
    </w:pPr>
    <w:rPr>
      <w:b/>
      <w:sz w:val="22"/>
      <w:szCs w:val="22"/>
    </w:rPr>
  </w:style>
  <w:style w:type="paragraph" w:styleId="Heading6">
    <w:name w:val="heading 6"/>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Pr>
      <w:rFonts w:ascii="Garamond" w:hAnsi="Garamond"/>
      <w:b/>
      <w:iCs/>
      <w:sz w:val="36"/>
      <w:szCs w:val="36"/>
    </w:rPr>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Indent">
    <w:name w:val="Body Text Indent"/>
    <w:basedOn w:val="Normal"/>
    <w:link w:val="BodyTextIndentChar"/>
    <w:uiPriority w:val="99"/>
    <w:unhideWhenUsed/>
    <w:pPr>
      <w:ind w:firstLine="284"/>
      <w:jc w:val="both"/>
    </w:pPr>
    <w:rPr>
      <w:rFonts w:ascii="Garamond" w:hAnsi="Garamond"/>
      <w:iCs/>
      <w:sz w:val="22"/>
      <w:szCs w:val="22"/>
    </w:rPr>
  </w:style>
  <w:style w:type="paragraph" w:styleId="Caption">
    <w:name w:val="caption"/>
    <w:basedOn w:val="Normal"/>
    <w:next w:val="Normal"/>
    <w:uiPriority w:val="35"/>
    <w:semiHidden/>
    <w:unhideWhenUsed/>
    <w:qFormat/>
    <w:rPr>
      <w:b/>
      <w:bC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pPr>
    <w:rPr>
      <w:rFonts w:eastAsia="MS Mincho"/>
      <w:sz w:val="24"/>
      <w:szCs w:val="24"/>
      <w:lang w:eastAsia="ja-JP"/>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styleId="TableGrid">
    <w:name w:val="Table Grid"/>
    <w:basedOn w:val="TableNormal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tblPr>
      <w:tblCellMar>
        <w:top w:w="0" w:type="dxa"/>
        <w:left w:w="0" w:type="dxa"/>
        <w:bottom w:w="0" w:type="dxa"/>
        <w:right w:w="0" w:type="dxa"/>
      </w:tblCellMar>
    </w:tblPr>
  </w:style>
  <w:style w:type="table" w:customStyle="1" w:styleId="Style20">
    <w:name w:val="_Style 20"/>
    <w:basedOn w:val="TableNormal1"/>
    <w:tblPr/>
  </w:style>
  <w:style w:type="table" w:customStyle="1" w:styleId="Style21">
    <w:name w:val="_Style 21"/>
    <w:basedOn w:val="TableNormal1"/>
    <w:tblPr/>
  </w:style>
  <w:style w:type="table" w:customStyle="1" w:styleId="Style22">
    <w:name w:val="_Style 22"/>
    <w:basedOn w:val="TableNormal1"/>
    <w:tblPr/>
  </w:style>
  <w:style w:type="paragraph" w:styleId="ListParagraph">
    <w:name w:val="List Paragraph"/>
    <w:basedOn w:val="Normal"/>
    <w:link w:val="ListParagraphChar"/>
    <w:uiPriority w:val="34"/>
    <w:qFormat/>
    <w:pPr>
      <w:spacing w:after="160" w:line="259" w:lineRule="auto"/>
      <w:ind w:left="720"/>
      <w:contextualSpacing/>
    </w:pPr>
    <w:rPr>
      <w:rFonts w:ascii="Cambria" w:eastAsia="MS Mincho" w:hAnsi="Cambria"/>
      <w:sz w:val="22"/>
      <w:szCs w:val="22"/>
      <w:lang w:val="id-ID"/>
    </w:rPr>
  </w:style>
  <w:style w:type="character" w:customStyle="1" w:styleId="ListParagraphChar">
    <w:name w:val="List Paragraph Char"/>
    <w:link w:val="ListParagraph"/>
    <w:uiPriority w:val="34"/>
    <w:locked/>
    <w:rPr>
      <w:rFonts w:ascii="Cambria" w:eastAsia="MS Mincho" w:hAnsi="Cambria" w:cs="Times New Roman"/>
      <w:sz w:val="22"/>
      <w:szCs w:val="22"/>
      <w:lang w:val="id-ID"/>
    </w:rPr>
  </w:style>
  <w:style w:type="character" w:customStyle="1" w:styleId="BodyTextIndentChar">
    <w:name w:val="Body Text Indent Char"/>
    <w:link w:val="BodyTextIndent"/>
    <w:uiPriority w:val="99"/>
    <w:rPr>
      <w:rFonts w:ascii="Garamond" w:hAnsi="Garamond" w:cs="Calibri"/>
      <w:iCs/>
      <w:sz w:val="22"/>
      <w:szCs w:val="22"/>
    </w:rPr>
  </w:style>
  <w:style w:type="character" w:customStyle="1" w:styleId="BalloonTextChar">
    <w:name w:val="Balloon Text Char"/>
    <w:link w:val="BalloonText"/>
    <w:uiPriority w:val="99"/>
    <w:semiHidden/>
    <w:rPr>
      <w:rFonts w:ascii="Segoe UI" w:hAnsi="Segoe UI" w:cs="Segoe UI"/>
      <w:sz w:val="18"/>
      <w:szCs w:val="18"/>
      <w:lang w:eastAsia="en-US"/>
    </w:rPr>
  </w:style>
  <w:style w:type="character" w:customStyle="1" w:styleId="CommentTextChar">
    <w:name w:val="Comment Text Char"/>
    <w:link w:val="CommentText"/>
    <w:uiPriority w:val="99"/>
    <w:semiHidden/>
    <w:rPr>
      <w:lang w:val="en-US" w:eastAsia="en-US"/>
    </w:rPr>
  </w:style>
  <w:style w:type="character" w:customStyle="1" w:styleId="CommentSubjectChar">
    <w:name w:val="Comment Subject Char"/>
    <w:link w:val="CommentSubject"/>
    <w:uiPriority w:val="99"/>
    <w:semiHidden/>
    <w:rPr>
      <w:b/>
      <w:bCs/>
      <w:lang w:val="en-US" w:eastAsia="en-US"/>
    </w:rPr>
  </w:style>
  <w:style w:type="character" w:customStyle="1" w:styleId="HeaderChar">
    <w:name w:val="Header Char"/>
    <w:link w:val="Header"/>
    <w:uiPriority w:val="99"/>
    <w:rPr>
      <w:lang w:val="en-US" w:eastAsia="en-US"/>
    </w:rPr>
  </w:style>
  <w:style w:type="character" w:customStyle="1" w:styleId="FooterChar">
    <w:name w:val="Footer Char"/>
    <w:link w:val="Footer"/>
    <w:uiPriority w:val="99"/>
    <w:rPr>
      <w:lang w:val="en-US" w:eastAsia="en-US"/>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rPr>
      <w:rFonts w:ascii="Garamond" w:hAnsi="Garamond" w:cs="Calibri"/>
      <w:b/>
      <w:smallCaps/>
      <w:sz w:val="22"/>
      <w:szCs w:val="22"/>
      <w:lang w:val="en-US" w:eastAsia="en-US"/>
    </w:rPr>
  </w:style>
  <w:style w:type="paragraph" w:customStyle="1" w:styleId="MDPI71References">
    <w:name w:val="MDPI_7.1_References"/>
    <w:qFormat/>
    <w:pPr>
      <w:adjustRightInd w:val="0"/>
      <w:snapToGrid w:val="0"/>
      <w:spacing w:line="228" w:lineRule="auto"/>
      <w:jc w:val="both"/>
    </w:pPr>
    <w:rPr>
      <w:rFonts w:ascii="Palatino Linotype" w:hAnsi="Palatino Linotype"/>
      <w:color w:val="000000"/>
      <w:sz w:val="18"/>
      <w:lang w:eastAsia="de-DE" w:bidi="en-US"/>
    </w:rPr>
  </w:style>
  <w:style w:type="paragraph" w:customStyle="1" w:styleId="Author">
    <w:name w:val="Author"/>
    <w:basedOn w:val="Normal"/>
    <w:rPr>
      <w:rFonts w:ascii="Garamond" w:hAnsi="Garamond"/>
      <w:sz w:val="24"/>
      <w:szCs w:val="24"/>
    </w:rPr>
  </w:style>
  <w:style w:type="paragraph" w:styleId="Quote">
    <w:name w:val="Quote"/>
    <w:basedOn w:val="Heading3"/>
    <w:next w:val="Normal"/>
    <w:link w:val="QuoteChar"/>
    <w:uiPriority w:val="29"/>
    <w:qFormat/>
    <w:pPr>
      <w:jc w:val="center"/>
    </w:pPr>
  </w:style>
  <w:style w:type="character" w:customStyle="1" w:styleId="QuoteChar">
    <w:name w:val="Quote Char"/>
    <w:link w:val="Quote"/>
    <w:uiPriority w:val="29"/>
    <w:rPr>
      <w:rFonts w:ascii="Garamond" w:hAnsi="Garamond"/>
      <w:sz w:val="18"/>
      <w:szCs w:val="18"/>
    </w:rPr>
  </w:style>
  <w:style w:type="paragraph" w:customStyle="1" w:styleId="Affiliance">
    <w:name w:val="Affiliance"/>
    <w:basedOn w:val="Normal"/>
    <w:rPr>
      <w:rFonts w:ascii="Garamond" w:hAnsi="Garamond"/>
      <w:i/>
      <w:sz w:val="18"/>
      <w:szCs w:val="18"/>
    </w:rPr>
  </w:style>
  <w:style w:type="paragraph" w:customStyle="1" w:styleId="FIgureTable">
    <w:name w:val="FIgure Table"/>
    <w:basedOn w:val="Normal"/>
    <w:pPr>
      <w:ind w:firstLine="284"/>
      <w:jc w:val="center"/>
    </w:pPr>
    <w:rPr>
      <w:rFonts w:ascii="Garamond" w:hAnsi="Garamond"/>
      <w:sz w:val="18"/>
      <w:szCs w:val="18"/>
    </w:rPr>
  </w:style>
  <w:style w:type="paragraph" w:customStyle="1" w:styleId="Abstrak">
    <w:name w:val="Abstrak"/>
    <w:basedOn w:val="Normal"/>
    <w:pPr>
      <w:ind w:right="28"/>
      <w:jc w:val="both"/>
    </w:pPr>
    <w:rPr>
      <w:rFonts w:ascii="Garamond" w:hAnsi="Garamond"/>
      <w:iCs/>
    </w:rPr>
  </w:style>
  <w:style w:type="paragraph" w:customStyle="1" w:styleId="contactkeyword">
    <w:name w:val="contact keyword"/>
    <w:basedOn w:val="Normal"/>
    <w:pPr>
      <w:ind w:right="28"/>
      <w:jc w:val="both"/>
    </w:pPr>
    <w:rPr>
      <w:rFonts w:ascii="Garamond" w:hAnsi="Garamond"/>
      <w:b/>
      <w:bCs/>
    </w:rPr>
  </w:style>
  <w:style w:type="paragraph" w:customStyle="1" w:styleId="9">
    <w:name w:val="9"/>
    <w:basedOn w:val="Normal"/>
    <w:pPr>
      <w:ind w:right="28"/>
    </w:pPr>
    <w:rPr>
      <w:rFonts w:ascii="Garamond" w:hAnsi="Garamond"/>
      <w:bCs/>
      <w:iCs/>
      <w:color w:val="000000"/>
      <w:sz w:val="18"/>
      <w:szCs w:val="18"/>
    </w:rPr>
  </w:style>
  <w:style w:type="paragraph" w:customStyle="1" w:styleId="spacekosong">
    <w:name w:val="space kosong"/>
    <w:basedOn w:val="Heading1"/>
    <w:rPr>
      <w:color w:val="FF0000"/>
    </w:rPr>
  </w:style>
  <w:style w:type="character" w:customStyle="1" w:styleId="TitleChar">
    <w:name w:val="Title Char"/>
    <w:link w:val="Title"/>
    <w:rPr>
      <w:rFonts w:ascii="Garamond" w:hAnsi="Garamond" w:cs="Calibri"/>
      <w:b/>
      <w:iCs/>
      <w:sz w:val="36"/>
      <w:szCs w:val="36"/>
    </w:rPr>
  </w:style>
  <w:style w:type="table" w:customStyle="1" w:styleId="Style55">
    <w:name w:val="_Style 55"/>
    <w:basedOn w:val="TableNormal1"/>
    <w:tblPr>
      <w:tblCellMar>
        <w:left w:w="115" w:type="dxa"/>
        <w:right w:w="115" w:type="dxa"/>
      </w:tblCellMar>
    </w:tblPr>
  </w:style>
  <w:style w:type="table" w:customStyle="1" w:styleId="Style56">
    <w:name w:val="_Style 56"/>
    <w:basedOn w:val="TableNormal1"/>
    <w:tblPr>
      <w:tblCellMar>
        <w:left w:w="115" w:type="dxa"/>
        <w:right w:w="115" w:type="dxa"/>
      </w:tblCellMar>
    </w:tblPr>
  </w:style>
  <w:style w:type="table" w:customStyle="1" w:styleId="Style57">
    <w:name w:val="_Style 57"/>
    <w:basedOn w:val="TableNormal1"/>
    <w:tblPr>
      <w:tblCellMar>
        <w:left w:w="115" w:type="dxa"/>
        <w:right w:w="115" w:type="dxa"/>
      </w:tblCellMar>
    </w:tblPr>
  </w:style>
  <w:style w:type="table" w:customStyle="1" w:styleId="Style58">
    <w:name w:val="_Style 58"/>
    <w:basedOn w:val="TableNormal1"/>
    <w:tblPr/>
  </w:style>
  <w:style w:type="table" w:customStyle="1" w:styleId="Style59">
    <w:name w:val="_Style 59"/>
    <w:basedOn w:val="TableNormal1"/>
    <w:tblPr/>
  </w:style>
  <w:style w:type="table" w:customStyle="1" w:styleId="Style61">
    <w:name w:val="_Style 61"/>
    <w:basedOn w:val="TableNormal1"/>
    <w:tblPr/>
  </w:style>
  <w:style w:type="table" w:customStyle="1" w:styleId="Style62">
    <w:name w:val="_Style 62"/>
    <w:basedOn w:val="TableNormal1"/>
    <w:tblPr/>
  </w:style>
  <w:style w:type="table" w:customStyle="1" w:styleId="Style63">
    <w:name w:val="_Style 63"/>
    <w:basedOn w:val="TableNormal1"/>
    <w:tblPr/>
  </w:style>
  <w:style w:type="table" w:customStyle="1" w:styleId="Style64">
    <w:name w:val="_Style 64"/>
    <w:basedOn w:val="TableNormal1"/>
    <w:tblPr/>
  </w:style>
  <w:style w:type="table" w:customStyle="1" w:styleId="Style65">
    <w:name w:val="_Style 65"/>
    <w:basedOn w:val="TableNormal1"/>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990671"/>
    <w:rPr>
      <w:color w:val="605E5C"/>
      <w:shd w:val="clear" w:color="auto" w:fill="E1DFDD"/>
    </w:rPr>
  </w:style>
  <w:style w:type="paragraph" w:styleId="BodyText">
    <w:name w:val="Body Text"/>
    <w:basedOn w:val="Normal"/>
    <w:link w:val="BodyTextChar"/>
    <w:uiPriority w:val="99"/>
    <w:semiHidden/>
    <w:unhideWhenUsed/>
    <w:rsid w:val="00990671"/>
    <w:pPr>
      <w:spacing w:after="120"/>
    </w:pPr>
  </w:style>
  <w:style w:type="character" w:customStyle="1" w:styleId="BodyTextChar">
    <w:name w:val="Body Text Char"/>
    <w:basedOn w:val="DefaultParagraphFont"/>
    <w:link w:val="BodyText"/>
    <w:uiPriority w:val="99"/>
    <w:semiHidden/>
    <w:rsid w:val="0099067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24875">
      <w:bodyDiv w:val="1"/>
      <w:marLeft w:val="0"/>
      <w:marRight w:val="0"/>
      <w:marTop w:val="0"/>
      <w:marBottom w:val="0"/>
      <w:divBdr>
        <w:top w:val="none" w:sz="0" w:space="0" w:color="auto"/>
        <w:left w:val="none" w:sz="0" w:space="0" w:color="auto"/>
        <w:bottom w:val="none" w:sz="0" w:space="0" w:color="auto"/>
        <w:right w:val="none" w:sz="0" w:space="0" w:color="auto"/>
      </w:divBdr>
    </w:div>
    <w:div w:id="1276671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210802001@student.ar-raniry.ac.i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https://upload.wikimedia.org/wikipedia/commons/thumb/1/11/DOI_logo.svg/1024px-DOI_logo.svg.pn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QpPzcMAKAFoQ9zBIdujI4KKog==">CgMxLjAyCGguZ2pkZ3hzMg5oLjlrNnAxdmdiNDEwYTgAciExYTJNUmJia0hwYWx0Ty1SWF81cVFQZU4tU2dmcEJPR3U=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A124EE-265E-444C-8CA7-F3A65CA8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13038</Words>
  <Characters>74317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cp:lastPrinted>2025-05-07T16:14:00Z</cp:lastPrinted>
  <dcterms:created xsi:type="dcterms:W3CDTF">2025-05-05T05:15:00Z</dcterms:created>
  <dcterms:modified xsi:type="dcterms:W3CDTF">2025-05-07T16:15:00Z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http://www.zotero.org/styles/sage-vancouver-brackets</vt:lpwstr>
  </property>
  <property fmtid="{D5CDD505-2E9C-101B-9397-08002B2CF9AE}" pid="19" name="Mendeley Recent Style Name 8_1">
    <vt:lpwstr>SAGE - Vancouver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46271e49-e90a-311a-be8a-136a92c7051c</vt:lpwstr>
  </property>
  <property fmtid="{D5CDD505-2E9C-101B-9397-08002B2CF9AE}" pid="25" name="KSOProductBuildVer">
    <vt:lpwstr>1033-12.2.0.19805</vt:lpwstr>
  </property>
  <property fmtid="{D5CDD505-2E9C-101B-9397-08002B2CF9AE}" pid="26" name="ICV">
    <vt:lpwstr>A3CE55834FF545F5AD7C7A83CE9BC5F1_13</vt:lpwstr>
  </property>
</Properties>
</file>